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818" w:rsidRDefault="00C56113">
      <w:pPr>
        <w:rPr>
          <w:sz w:val="24"/>
          <w:szCs w:val="24"/>
          <w:u w:val="single"/>
        </w:rPr>
      </w:pPr>
      <w:bookmarkStart w:id="0" w:name="_GoBack"/>
      <w:bookmarkEnd w:id="0"/>
      <w:r>
        <w:rPr>
          <w:b/>
          <w:sz w:val="24"/>
          <w:szCs w:val="24"/>
          <w:u w:val="single"/>
        </w:rPr>
        <w:t>Medical Fee Schedule Regulations:</w:t>
      </w:r>
    </w:p>
    <w:p w:rsidR="00C56113" w:rsidRDefault="00C56113">
      <w:pPr>
        <w:rPr>
          <w:sz w:val="24"/>
          <w:szCs w:val="24"/>
        </w:rPr>
      </w:pPr>
    </w:p>
    <w:p w:rsidR="00C56113" w:rsidRDefault="00C56113">
      <w:pPr>
        <w:rPr>
          <w:sz w:val="24"/>
          <w:szCs w:val="24"/>
        </w:rPr>
      </w:pPr>
      <w:r>
        <w:rPr>
          <w:sz w:val="24"/>
          <w:szCs w:val="24"/>
        </w:rPr>
        <w:t>16 VAC 30-110-</w:t>
      </w:r>
      <w:r w:rsidR="001C58CE">
        <w:rPr>
          <w:sz w:val="24"/>
          <w:szCs w:val="24"/>
        </w:rPr>
        <w:t>1</w:t>
      </w:r>
      <w:r>
        <w:rPr>
          <w:sz w:val="24"/>
          <w:szCs w:val="24"/>
        </w:rPr>
        <w:t>0.  Definitions.</w:t>
      </w:r>
    </w:p>
    <w:p w:rsidR="00AA1A56" w:rsidRDefault="00AA1A56">
      <w:pPr>
        <w:rPr>
          <w:sz w:val="24"/>
          <w:szCs w:val="24"/>
        </w:rPr>
      </w:pPr>
      <w:r>
        <w:rPr>
          <w:sz w:val="24"/>
          <w:szCs w:val="24"/>
        </w:rPr>
        <w:t>The following words and terms when used in this chapter shall have the following meanings unless the context clearly indicates otherwise:</w:t>
      </w:r>
    </w:p>
    <w:p w:rsidR="00952E16" w:rsidRDefault="00952E16">
      <w:pPr>
        <w:rPr>
          <w:sz w:val="24"/>
          <w:szCs w:val="24"/>
        </w:rPr>
      </w:pPr>
      <w:r>
        <w:rPr>
          <w:sz w:val="24"/>
          <w:szCs w:val="24"/>
        </w:rPr>
        <w:t>“Commission” means the Virginia Workers’ Compensation Commission.</w:t>
      </w:r>
    </w:p>
    <w:p w:rsidR="00877AA6" w:rsidRDefault="00952E16">
      <w:pPr>
        <w:rPr>
          <w:sz w:val="24"/>
          <w:szCs w:val="24"/>
        </w:rPr>
      </w:pPr>
      <w:r>
        <w:rPr>
          <w:sz w:val="24"/>
          <w:szCs w:val="24"/>
        </w:rPr>
        <w:t>“Community” means</w:t>
      </w:r>
      <w:r w:rsidR="000604F3">
        <w:rPr>
          <w:sz w:val="24"/>
          <w:szCs w:val="24"/>
        </w:rPr>
        <w:t xml:space="preserve"> one of</w:t>
      </w:r>
      <w:r>
        <w:rPr>
          <w:sz w:val="24"/>
          <w:szCs w:val="24"/>
        </w:rPr>
        <w:t xml:space="preserve"> the six medical communities as defined in subsection A of Section 65.2-605</w:t>
      </w:r>
      <w:r w:rsidR="000604F3">
        <w:rPr>
          <w:sz w:val="24"/>
          <w:szCs w:val="24"/>
        </w:rPr>
        <w:t xml:space="preserve"> of the Code of Virginia</w:t>
      </w:r>
      <w:r>
        <w:rPr>
          <w:sz w:val="24"/>
          <w:szCs w:val="24"/>
        </w:rPr>
        <w:t xml:space="preserve">.  </w:t>
      </w:r>
    </w:p>
    <w:p w:rsidR="00304744" w:rsidRDefault="00952E16">
      <w:pPr>
        <w:rPr>
          <w:sz w:val="24"/>
          <w:szCs w:val="24"/>
        </w:rPr>
      </w:pPr>
      <w:r>
        <w:rPr>
          <w:sz w:val="24"/>
          <w:szCs w:val="24"/>
        </w:rPr>
        <w:t xml:space="preserve">“Ground rules” </w:t>
      </w:r>
    </w:p>
    <w:p w:rsidR="00877AA6" w:rsidRDefault="005D1815" w:rsidP="00304744">
      <w:pPr>
        <w:rPr>
          <w:rStyle w:val="Hyperlink"/>
          <w:sz w:val="24"/>
          <w:szCs w:val="24"/>
        </w:rPr>
      </w:pPr>
      <w:r>
        <w:rPr>
          <w:sz w:val="24"/>
          <w:szCs w:val="24"/>
        </w:rPr>
        <w:t>(</w:t>
      </w:r>
      <w:proofErr w:type="spellStart"/>
      <w:r>
        <w:rPr>
          <w:sz w:val="24"/>
          <w:szCs w:val="24"/>
        </w:rPr>
        <w:t>i</w:t>
      </w:r>
      <w:proofErr w:type="spellEnd"/>
      <w:r>
        <w:rPr>
          <w:sz w:val="24"/>
          <w:szCs w:val="24"/>
        </w:rPr>
        <w:t xml:space="preserve">) </w:t>
      </w:r>
      <w:r w:rsidR="00304744">
        <w:rPr>
          <w:sz w:val="24"/>
          <w:szCs w:val="24"/>
        </w:rPr>
        <w:t xml:space="preserve">for medical services rendered during the period from January 1, 2018, through December 31, 2019, </w:t>
      </w:r>
      <w:r w:rsidR="00952E16">
        <w:rPr>
          <w:sz w:val="24"/>
          <w:szCs w:val="24"/>
        </w:rPr>
        <w:t xml:space="preserve">means the </w:t>
      </w:r>
      <w:r>
        <w:rPr>
          <w:sz w:val="24"/>
          <w:szCs w:val="24"/>
        </w:rPr>
        <w:t xml:space="preserve">2018 </w:t>
      </w:r>
      <w:r w:rsidR="00952E16">
        <w:rPr>
          <w:sz w:val="24"/>
          <w:szCs w:val="24"/>
        </w:rPr>
        <w:t>Medical Fee Schedule Ground Rules ad</w:t>
      </w:r>
      <w:r w:rsidR="00B44A2D">
        <w:rPr>
          <w:sz w:val="24"/>
          <w:szCs w:val="24"/>
        </w:rPr>
        <w:t>opted by the Commission on June 1</w:t>
      </w:r>
      <w:r w:rsidR="00952E16">
        <w:rPr>
          <w:sz w:val="24"/>
          <w:szCs w:val="24"/>
        </w:rPr>
        <w:t xml:space="preserve">3, 2017, </w:t>
      </w:r>
      <w:r w:rsidR="00C32765">
        <w:rPr>
          <w:sz w:val="24"/>
          <w:szCs w:val="24"/>
        </w:rPr>
        <w:t>and revised on November 14, 2017</w:t>
      </w:r>
      <w:r w:rsidR="00952E16">
        <w:rPr>
          <w:sz w:val="24"/>
          <w:szCs w:val="24"/>
        </w:rPr>
        <w:t xml:space="preserve">, </w:t>
      </w:r>
      <w:r w:rsidR="000604F3">
        <w:rPr>
          <w:sz w:val="24"/>
          <w:szCs w:val="24"/>
        </w:rPr>
        <w:t xml:space="preserve">incorporated herein by reference </w:t>
      </w:r>
      <w:r w:rsidR="00E33F19">
        <w:rPr>
          <w:sz w:val="24"/>
          <w:szCs w:val="24"/>
        </w:rPr>
        <w:t>and available on</w:t>
      </w:r>
      <w:r w:rsidR="00952E16">
        <w:rPr>
          <w:sz w:val="24"/>
          <w:szCs w:val="24"/>
        </w:rPr>
        <w:t xml:space="preserve"> the Commission’s website at:  </w:t>
      </w:r>
      <w:hyperlink r:id="rId5" w:history="1">
        <w:r w:rsidR="00952E16" w:rsidRPr="00FF1ABC">
          <w:rPr>
            <w:rStyle w:val="Hyperlink"/>
            <w:sz w:val="24"/>
            <w:szCs w:val="24"/>
          </w:rPr>
          <w:t>http://www.workcomp.virginia.gov/content/virginia-medical-fee-schedules-ground-rules</w:t>
        </w:r>
      </w:hyperlink>
      <w:r>
        <w:rPr>
          <w:rStyle w:val="Hyperlink"/>
          <w:sz w:val="24"/>
          <w:szCs w:val="24"/>
        </w:rPr>
        <w:t>.</w:t>
      </w:r>
    </w:p>
    <w:p w:rsidR="00304744" w:rsidRDefault="005D1815" w:rsidP="00304744">
      <w:pPr>
        <w:rPr>
          <w:color w:val="0000FF"/>
          <w:sz w:val="24"/>
          <w:szCs w:val="24"/>
          <w:u w:val="single"/>
        </w:rPr>
      </w:pPr>
      <w:r>
        <w:rPr>
          <w:sz w:val="24"/>
          <w:szCs w:val="24"/>
        </w:rPr>
        <w:t xml:space="preserve">(ii) </w:t>
      </w:r>
      <w:r w:rsidR="00304744">
        <w:rPr>
          <w:sz w:val="24"/>
          <w:szCs w:val="24"/>
        </w:rPr>
        <w:t xml:space="preserve">for medical services rendered during the period from January 1, 2020, through December 31, 2021, means the </w:t>
      </w:r>
      <w:r w:rsidR="004B3543">
        <w:rPr>
          <w:sz w:val="24"/>
          <w:szCs w:val="24"/>
        </w:rPr>
        <w:t xml:space="preserve">2020 </w:t>
      </w:r>
      <w:r w:rsidR="00304744">
        <w:rPr>
          <w:sz w:val="24"/>
          <w:szCs w:val="24"/>
        </w:rPr>
        <w:t xml:space="preserve">Medical Fee Schedule Ground Rules adopted by the Commission on </w:t>
      </w:r>
      <w:r w:rsidR="000D75B9">
        <w:rPr>
          <w:sz w:val="24"/>
          <w:szCs w:val="24"/>
        </w:rPr>
        <w:t>July 18</w:t>
      </w:r>
      <w:r w:rsidR="004B3543">
        <w:rPr>
          <w:sz w:val="24"/>
          <w:szCs w:val="24"/>
        </w:rPr>
        <w:t>, 2019</w:t>
      </w:r>
      <w:r w:rsidR="00304744">
        <w:rPr>
          <w:sz w:val="24"/>
          <w:szCs w:val="24"/>
        </w:rPr>
        <w:t>,</w:t>
      </w:r>
      <w:r w:rsidR="00255B9C">
        <w:rPr>
          <w:sz w:val="24"/>
          <w:szCs w:val="24"/>
        </w:rPr>
        <w:t xml:space="preserve"> and revised on October 17, 2019,</w:t>
      </w:r>
      <w:r w:rsidR="00304744">
        <w:rPr>
          <w:sz w:val="24"/>
          <w:szCs w:val="24"/>
        </w:rPr>
        <w:t xml:space="preserve"> </w:t>
      </w:r>
      <w:bookmarkStart w:id="1" w:name="_Hlk71633752"/>
      <w:r w:rsidR="00304744">
        <w:rPr>
          <w:sz w:val="24"/>
          <w:szCs w:val="24"/>
        </w:rPr>
        <w:t>incorporated herein by reference and available on the Commission’s website at:</w:t>
      </w:r>
      <w:r w:rsidR="00304744" w:rsidRPr="000D75B9">
        <w:rPr>
          <w:sz w:val="24"/>
          <w:szCs w:val="24"/>
        </w:rPr>
        <w:t xml:space="preserve"> </w:t>
      </w:r>
      <w:hyperlink r:id="rId6" w:history="1">
        <w:r w:rsidR="000D75B9" w:rsidRPr="000D75B9">
          <w:rPr>
            <w:color w:val="0000FF"/>
            <w:sz w:val="24"/>
            <w:szCs w:val="24"/>
            <w:u w:val="single"/>
          </w:rPr>
          <w:t>http://websiteqa/documents/2020-medical-fee-schedules-ground-rules</w:t>
        </w:r>
      </w:hyperlink>
      <w:bookmarkEnd w:id="1"/>
      <w:r w:rsidR="004117E3">
        <w:rPr>
          <w:color w:val="0000FF"/>
          <w:sz w:val="24"/>
          <w:szCs w:val="24"/>
          <w:u w:val="single"/>
        </w:rPr>
        <w:t>.</w:t>
      </w:r>
    </w:p>
    <w:p w:rsidR="004117E3" w:rsidRPr="004117E3" w:rsidRDefault="004117E3" w:rsidP="00304744">
      <w:pPr>
        <w:rPr>
          <w:rStyle w:val="Hyperlink"/>
          <w:color w:val="auto"/>
          <w:sz w:val="24"/>
          <w:szCs w:val="24"/>
          <w:u w:val="none"/>
        </w:rPr>
      </w:pPr>
      <w:r>
        <w:rPr>
          <w:rStyle w:val="Hyperlink"/>
          <w:color w:val="auto"/>
          <w:sz w:val="24"/>
          <w:szCs w:val="24"/>
          <w:u w:val="none"/>
        </w:rPr>
        <w:t>(iii) for medical services rendered during the period from January 1, 2022, through December 31, 2023, means the 2022 Medical Fee Schedule Ground Rules adopted by the Commission on</w:t>
      </w:r>
      <w:r w:rsidR="00CC29C5">
        <w:rPr>
          <w:rStyle w:val="Hyperlink"/>
          <w:color w:val="auto"/>
          <w:sz w:val="24"/>
          <w:szCs w:val="24"/>
          <w:u w:val="none"/>
        </w:rPr>
        <w:t xml:space="preserve"> </w:t>
      </w:r>
      <w:r w:rsidR="003C103B">
        <w:rPr>
          <w:rStyle w:val="Hyperlink"/>
          <w:color w:val="auto"/>
          <w:sz w:val="24"/>
          <w:szCs w:val="24"/>
          <w:u w:val="none"/>
        </w:rPr>
        <w:t>June 29, 2021</w:t>
      </w:r>
      <w:r w:rsidR="003E67DC">
        <w:rPr>
          <w:rStyle w:val="Hyperlink"/>
          <w:color w:val="auto"/>
          <w:sz w:val="24"/>
          <w:szCs w:val="24"/>
          <w:u w:val="none"/>
        </w:rPr>
        <w:t xml:space="preserve">, </w:t>
      </w:r>
      <w:r w:rsidR="003E67DC">
        <w:rPr>
          <w:sz w:val="24"/>
          <w:szCs w:val="24"/>
        </w:rPr>
        <w:t>incorporated herein by reference and available on the Commission’s website at:</w:t>
      </w:r>
      <w:r w:rsidR="003E67DC" w:rsidRPr="000D75B9">
        <w:rPr>
          <w:sz w:val="24"/>
          <w:szCs w:val="24"/>
        </w:rPr>
        <w:t xml:space="preserve"> </w:t>
      </w:r>
      <w:hyperlink r:id="rId7" w:history="1">
        <w:r w:rsidR="003E67DC" w:rsidRPr="00432216">
          <w:rPr>
            <w:rStyle w:val="Hyperlink"/>
            <w:sz w:val="24"/>
            <w:szCs w:val="24"/>
          </w:rPr>
          <w:t>http://websiteqa/documents/2022-medical-fee-schedules-ground-rules</w:t>
        </w:r>
      </w:hyperlink>
      <w:r w:rsidR="003E67DC">
        <w:rPr>
          <w:color w:val="0000FF"/>
          <w:sz w:val="24"/>
          <w:szCs w:val="24"/>
          <w:u w:val="single"/>
        </w:rPr>
        <w:t>.</w:t>
      </w:r>
    </w:p>
    <w:p w:rsidR="00877AA6" w:rsidRPr="00877AA6" w:rsidRDefault="00877AA6">
      <w:pPr>
        <w:rPr>
          <w:sz w:val="24"/>
          <w:szCs w:val="24"/>
        </w:rPr>
      </w:pPr>
      <w:r>
        <w:rPr>
          <w:rStyle w:val="Hyperlink"/>
          <w:color w:val="auto"/>
          <w:sz w:val="24"/>
          <w:szCs w:val="24"/>
          <w:u w:val="none"/>
        </w:rPr>
        <w:t>“Medical services” means any medical, surgical or hospital service required to be provided to an injured person pursuant to Title 65.2 of the Code of Virginia, exclusive of a medical service provided in the treatment of a traumatic injury or serious burn as those terms are defined in subsection A of Section 65.2-605 of the Code of Virginia.</w:t>
      </w:r>
    </w:p>
    <w:p w:rsidR="005D1815" w:rsidRDefault="00AA1A56">
      <w:pPr>
        <w:rPr>
          <w:sz w:val="24"/>
          <w:szCs w:val="24"/>
        </w:rPr>
      </w:pPr>
      <w:r>
        <w:rPr>
          <w:sz w:val="24"/>
          <w:szCs w:val="24"/>
        </w:rPr>
        <w:t>“Virginia fee schedules”</w:t>
      </w:r>
    </w:p>
    <w:p w:rsidR="00C56113" w:rsidRDefault="005D1815">
      <w:pPr>
        <w:rPr>
          <w:sz w:val="24"/>
          <w:szCs w:val="24"/>
        </w:rPr>
      </w:pPr>
      <w:r>
        <w:rPr>
          <w:sz w:val="24"/>
          <w:szCs w:val="24"/>
        </w:rPr>
        <w:t>(</w:t>
      </w:r>
      <w:proofErr w:type="spellStart"/>
      <w:r>
        <w:rPr>
          <w:sz w:val="24"/>
          <w:szCs w:val="24"/>
        </w:rPr>
        <w:t>i</w:t>
      </w:r>
      <w:proofErr w:type="spellEnd"/>
      <w:r>
        <w:rPr>
          <w:sz w:val="24"/>
          <w:szCs w:val="24"/>
        </w:rPr>
        <w:t>)</w:t>
      </w:r>
      <w:r w:rsidR="00AA1A56">
        <w:rPr>
          <w:sz w:val="24"/>
          <w:szCs w:val="24"/>
        </w:rPr>
        <w:t xml:space="preserve"> </w:t>
      </w:r>
      <w:r w:rsidR="004B3543">
        <w:rPr>
          <w:sz w:val="24"/>
          <w:szCs w:val="24"/>
        </w:rPr>
        <w:t xml:space="preserve">for medical services rendered during the period from January 1, 2018, through December 31, 2019 </w:t>
      </w:r>
      <w:r w:rsidR="00AA1A56">
        <w:rPr>
          <w:sz w:val="24"/>
          <w:szCs w:val="24"/>
        </w:rPr>
        <w:t xml:space="preserve">means the </w:t>
      </w:r>
      <w:r>
        <w:rPr>
          <w:sz w:val="24"/>
          <w:szCs w:val="24"/>
        </w:rPr>
        <w:t xml:space="preserve">2018 </w:t>
      </w:r>
      <w:r w:rsidR="00636AEE">
        <w:rPr>
          <w:sz w:val="24"/>
          <w:szCs w:val="24"/>
        </w:rPr>
        <w:t>Medical Fee S</w:t>
      </w:r>
      <w:r w:rsidR="00AA1A56">
        <w:rPr>
          <w:sz w:val="24"/>
          <w:szCs w:val="24"/>
        </w:rPr>
        <w:t>chedules ad</w:t>
      </w:r>
      <w:r w:rsidR="00B44A2D">
        <w:rPr>
          <w:sz w:val="24"/>
          <w:szCs w:val="24"/>
        </w:rPr>
        <w:t>opted by the Commission on June 1</w:t>
      </w:r>
      <w:r w:rsidR="00AA1A56">
        <w:rPr>
          <w:sz w:val="24"/>
          <w:szCs w:val="24"/>
        </w:rPr>
        <w:t xml:space="preserve">3, 2017, </w:t>
      </w:r>
      <w:r w:rsidR="00C32765">
        <w:rPr>
          <w:sz w:val="24"/>
          <w:szCs w:val="24"/>
        </w:rPr>
        <w:t>and revised on November 14, 2017</w:t>
      </w:r>
      <w:r w:rsidR="00952E16">
        <w:rPr>
          <w:sz w:val="24"/>
          <w:szCs w:val="24"/>
        </w:rPr>
        <w:t xml:space="preserve">, </w:t>
      </w:r>
      <w:r w:rsidR="000604F3">
        <w:rPr>
          <w:sz w:val="24"/>
          <w:szCs w:val="24"/>
        </w:rPr>
        <w:t xml:space="preserve">incorporated herein by reference </w:t>
      </w:r>
      <w:r w:rsidR="00E33F19">
        <w:rPr>
          <w:sz w:val="24"/>
          <w:szCs w:val="24"/>
        </w:rPr>
        <w:t>and available on</w:t>
      </w:r>
      <w:r w:rsidR="00952E16">
        <w:rPr>
          <w:sz w:val="24"/>
          <w:szCs w:val="24"/>
        </w:rPr>
        <w:t xml:space="preserve"> the Commission’s website at: </w:t>
      </w:r>
      <w:hyperlink r:id="rId8" w:history="1">
        <w:r w:rsidR="00952E16" w:rsidRPr="00FF1ABC">
          <w:rPr>
            <w:rStyle w:val="Hyperlink"/>
            <w:sz w:val="24"/>
            <w:szCs w:val="24"/>
          </w:rPr>
          <w:t>http://www.workcomp.virginia.gov/content/virginia-medical-fee-schedules</w:t>
        </w:r>
      </w:hyperlink>
      <w:r>
        <w:rPr>
          <w:rStyle w:val="Hyperlink"/>
          <w:sz w:val="24"/>
          <w:szCs w:val="24"/>
        </w:rPr>
        <w:t>.</w:t>
      </w:r>
    </w:p>
    <w:p w:rsidR="004B3543" w:rsidRDefault="005D1815" w:rsidP="004B3543">
      <w:pPr>
        <w:rPr>
          <w:color w:val="0000FF"/>
          <w:sz w:val="24"/>
          <w:szCs w:val="24"/>
          <w:u w:val="single"/>
        </w:rPr>
      </w:pPr>
      <w:r>
        <w:rPr>
          <w:sz w:val="24"/>
          <w:szCs w:val="24"/>
        </w:rPr>
        <w:lastRenderedPageBreak/>
        <w:t>(ii) f</w:t>
      </w:r>
      <w:r w:rsidR="004B3543">
        <w:rPr>
          <w:sz w:val="24"/>
          <w:szCs w:val="24"/>
        </w:rPr>
        <w:t xml:space="preserve">or medical services rendered during the period from January 1, 2020, through December 31, 2021, means the 2020 </w:t>
      </w:r>
      <w:r w:rsidR="00636AEE">
        <w:rPr>
          <w:sz w:val="24"/>
          <w:szCs w:val="24"/>
        </w:rPr>
        <w:t>Medical F</w:t>
      </w:r>
      <w:r>
        <w:rPr>
          <w:sz w:val="24"/>
          <w:szCs w:val="24"/>
        </w:rPr>
        <w:t xml:space="preserve">ee </w:t>
      </w:r>
      <w:r w:rsidR="00636AEE">
        <w:rPr>
          <w:sz w:val="24"/>
          <w:szCs w:val="24"/>
        </w:rPr>
        <w:t>S</w:t>
      </w:r>
      <w:r w:rsidR="004B3543">
        <w:rPr>
          <w:sz w:val="24"/>
          <w:szCs w:val="24"/>
        </w:rPr>
        <w:t>chedule</w:t>
      </w:r>
      <w:r>
        <w:rPr>
          <w:sz w:val="24"/>
          <w:szCs w:val="24"/>
        </w:rPr>
        <w:t>s</w:t>
      </w:r>
      <w:r w:rsidR="004B3543">
        <w:rPr>
          <w:sz w:val="24"/>
          <w:szCs w:val="24"/>
        </w:rPr>
        <w:t xml:space="preserve"> adopted</w:t>
      </w:r>
      <w:r w:rsidR="000D75B9">
        <w:rPr>
          <w:sz w:val="24"/>
          <w:szCs w:val="24"/>
        </w:rPr>
        <w:t xml:space="preserve"> by the Commission on July 18,</w:t>
      </w:r>
      <w:r w:rsidR="004B3543">
        <w:rPr>
          <w:sz w:val="24"/>
          <w:szCs w:val="24"/>
        </w:rPr>
        <w:t xml:space="preserve"> 2019, </w:t>
      </w:r>
      <w:r w:rsidR="00255B9C">
        <w:rPr>
          <w:sz w:val="24"/>
          <w:szCs w:val="24"/>
        </w:rPr>
        <w:t xml:space="preserve">and revised on October 17, 2019, </w:t>
      </w:r>
      <w:r w:rsidR="004B3543">
        <w:rPr>
          <w:sz w:val="24"/>
          <w:szCs w:val="24"/>
        </w:rPr>
        <w:t>incorporated herein by reference and available on the Commission’s website at:</w:t>
      </w:r>
      <w:r w:rsidR="004B3543" w:rsidRPr="004B3543">
        <w:t xml:space="preserve"> </w:t>
      </w:r>
      <w:hyperlink r:id="rId9" w:history="1">
        <w:r w:rsidR="000D75B9" w:rsidRPr="000D75B9">
          <w:rPr>
            <w:color w:val="0000FF"/>
            <w:sz w:val="24"/>
            <w:szCs w:val="24"/>
            <w:u w:val="single"/>
          </w:rPr>
          <w:t>http://websiteqa/content/2020-virginia-medical-fee-schedules</w:t>
        </w:r>
      </w:hyperlink>
    </w:p>
    <w:p w:rsidR="003E67DC" w:rsidRDefault="003E67DC" w:rsidP="003E67DC">
      <w:pPr>
        <w:rPr>
          <w:sz w:val="24"/>
          <w:szCs w:val="24"/>
        </w:rPr>
      </w:pPr>
      <w:r>
        <w:rPr>
          <w:sz w:val="24"/>
          <w:szCs w:val="24"/>
        </w:rPr>
        <w:t xml:space="preserve">(iii) for medical services rendered during the period from January 1, 2022, through December 31, 2023, means the 2022 Medical Fee Schedules adopted by the Commission on </w:t>
      </w:r>
      <w:r w:rsidR="003C103B">
        <w:rPr>
          <w:sz w:val="24"/>
          <w:szCs w:val="24"/>
        </w:rPr>
        <w:t>June 29, 2021</w:t>
      </w:r>
      <w:r>
        <w:rPr>
          <w:sz w:val="24"/>
          <w:szCs w:val="24"/>
        </w:rPr>
        <w:t>, incorporated herein by reference and available on the Commission’s website at:</w:t>
      </w:r>
      <w:r w:rsidRPr="004B3543">
        <w:t xml:space="preserve"> </w:t>
      </w:r>
      <w:hyperlink r:id="rId10" w:history="1">
        <w:r w:rsidRPr="00432216">
          <w:rPr>
            <w:rStyle w:val="Hyperlink"/>
            <w:sz w:val="24"/>
            <w:szCs w:val="24"/>
          </w:rPr>
          <w:t>http://websiteqa/content/2022-virginia-medical-fee-schedules</w:t>
        </w:r>
      </w:hyperlink>
    </w:p>
    <w:p w:rsidR="00952E16" w:rsidRDefault="00952E16">
      <w:pPr>
        <w:rPr>
          <w:sz w:val="24"/>
          <w:szCs w:val="24"/>
        </w:rPr>
      </w:pPr>
    </w:p>
    <w:p w:rsidR="00C56113" w:rsidRDefault="001C58CE">
      <w:pPr>
        <w:rPr>
          <w:sz w:val="24"/>
          <w:szCs w:val="24"/>
        </w:rPr>
      </w:pPr>
      <w:r>
        <w:rPr>
          <w:sz w:val="24"/>
          <w:szCs w:val="24"/>
        </w:rPr>
        <w:t>16 VAC 30-110-2</w:t>
      </w:r>
      <w:r w:rsidR="00C56113">
        <w:rPr>
          <w:sz w:val="24"/>
          <w:szCs w:val="24"/>
        </w:rPr>
        <w:t>0.  Applicability of Fee Schedules</w:t>
      </w:r>
      <w:r w:rsidR="00877AA6">
        <w:rPr>
          <w:sz w:val="24"/>
          <w:szCs w:val="24"/>
        </w:rPr>
        <w:t xml:space="preserve"> and Ground Rules</w:t>
      </w:r>
      <w:r w:rsidR="000604F3">
        <w:rPr>
          <w:sz w:val="24"/>
          <w:szCs w:val="24"/>
        </w:rPr>
        <w:t xml:space="preserve">; </w:t>
      </w:r>
      <w:r w:rsidR="00877AA6">
        <w:rPr>
          <w:sz w:val="24"/>
          <w:szCs w:val="24"/>
        </w:rPr>
        <w:t xml:space="preserve">Determination of </w:t>
      </w:r>
      <w:r w:rsidR="000604F3">
        <w:rPr>
          <w:sz w:val="24"/>
          <w:szCs w:val="24"/>
        </w:rPr>
        <w:t>Communities</w:t>
      </w:r>
      <w:r w:rsidR="00C56113">
        <w:rPr>
          <w:sz w:val="24"/>
          <w:szCs w:val="24"/>
        </w:rPr>
        <w:t>.</w:t>
      </w:r>
    </w:p>
    <w:p w:rsidR="000604F3" w:rsidRDefault="00AA1A56" w:rsidP="000604F3">
      <w:pPr>
        <w:pStyle w:val="ListParagraph"/>
        <w:numPr>
          <w:ilvl w:val="0"/>
          <w:numId w:val="1"/>
        </w:numPr>
        <w:rPr>
          <w:sz w:val="24"/>
          <w:szCs w:val="24"/>
        </w:rPr>
      </w:pPr>
      <w:r w:rsidRPr="00902CF1">
        <w:rPr>
          <w:sz w:val="24"/>
          <w:szCs w:val="24"/>
        </w:rPr>
        <w:t xml:space="preserve">The Virginia fee schedules </w:t>
      </w:r>
      <w:r w:rsidR="00952E16" w:rsidRPr="00902CF1">
        <w:rPr>
          <w:sz w:val="24"/>
          <w:szCs w:val="24"/>
        </w:rPr>
        <w:t xml:space="preserve">and ground rules </w:t>
      </w:r>
      <w:r w:rsidRPr="00902CF1">
        <w:rPr>
          <w:sz w:val="24"/>
          <w:szCs w:val="24"/>
        </w:rPr>
        <w:t>shall apply to all medical services rendered on or after January 1, 2018, regardless of the date of injury.</w:t>
      </w:r>
    </w:p>
    <w:p w:rsidR="000604F3" w:rsidRDefault="000604F3" w:rsidP="000604F3">
      <w:pPr>
        <w:pStyle w:val="ListParagraph"/>
        <w:rPr>
          <w:sz w:val="24"/>
          <w:szCs w:val="24"/>
        </w:rPr>
      </w:pPr>
    </w:p>
    <w:p w:rsidR="000604F3" w:rsidRPr="002B58EC" w:rsidRDefault="00902CF1" w:rsidP="002B58EC">
      <w:pPr>
        <w:pStyle w:val="ListParagraph"/>
        <w:numPr>
          <w:ilvl w:val="0"/>
          <w:numId w:val="1"/>
        </w:numPr>
        <w:rPr>
          <w:sz w:val="24"/>
          <w:szCs w:val="24"/>
        </w:rPr>
      </w:pPr>
      <w:r w:rsidRPr="000604F3">
        <w:rPr>
          <w:sz w:val="24"/>
          <w:szCs w:val="24"/>
        </w:rPr>
        <w:t xml:space="preserve">The </w:t>
      </w:r>
      <w:r w:rsidR="000604F3">
        <w:rPr>
          <w:sz w:val="24"/>
          <w:szCs w:val="24"/>
        </w:rPr>
        <w:t xml:space="preserve">applicable </w:t>
      </w:r>
      <w:r w:rsidR="000604F3" w:rsidRPr="000604F3">
        <w:rPr>
          <w:sz w:val="24"/>
          <w:szCs w:val="24"/>
        </w:rPr>
        <w:t>community for providers of medical services rendered in the Commonwealth shall be determined by the</w:t>
      </w:r>
      <w:r w:rsidR="000604F3">
        <w:rPr>
          <w:sz w:val="24"/>
          <w:szCs w:val="24"/>
        </w:rPr>
        <w:t xml:space="preserve"> zip code of the</w:t>
      </w:r>
      <w:r w:rsidR="000604F3" w:rsidRPr="000604F3">
        <w:rPr>
          <w:sz w:val="24"/>
          <w:szCs w:val="24"/>
        </w:rPr>
        <w:t xml:space="preserve"> location where the services were rendered.  </w:t>
      </w:r>
      <w:r w:rsidR="000604F3" w:rsidRPr="002B58EC">
        <w:rPr>
          <w:sz w:val="24"/>
          <w:szCs w:val="24"/>
        </w:rPr>
        <w:t>The applicable community for providers of medical services rendered outside of the Commonwealth shall be determined by the zip code of the principal place of business of the employer if located in the Commonwealth or, if no such location exists, then the zip code of the location where the Commission hearing regarding a dispute concerning the services would be conducted.</w:t>
      </w:r>
    </w:p>
    <w:p w:rsidR="000604F3" w:rsidRPr="000604F3" w:rsidRDefault="000604F3" w:rsidP="000604F3">
      <w:pPr>
        <w:pStyle w:val="ListParagraph"/>
        <w:rPr>
          <w:sz w:val="24"/>
          <w:szCs w:val="24"/>
        </w:rPr>
      </w:pPr>
    </w:p>
    <w:p w:rsidR="000604F3" w:rsidRPr="000604F3" w:rsidRDefault="000604F3" w:rsidP="000604F3">
      <w:pPr>
        <w:pStyle w:val="ListParagraph"/>
        <w:rPr>
          <w:sz w:val="24"/>
          <w:szCs w:val="24"/>
        </w:rPr>
      </w:pPr>
    </w:p>
    <w:p w:rsidR="00C56113" w:rsidRPr="000604F3" w:rsidRDefault="000604F3" w:rsidP="000604F3">
      <w:pPr>
        <w:rPr>
          <w:sz w:val="24"/>
          <w:szCs w:val="24"/>
        </w:rPr>
      </w:pPr>
      <w:r>
        <w:rPr>
          <w:sz w:val="24"/>
          <w:szCs w:val="24"/>
        </w:rPr>
        <w:t>16</w:t>
      </w:r>
      <w:r w:rsidRPr="000604F3">
        <w:rPr>
          <w:sz w:val="24"/>
          <w:szCs w:val="24"/>
        </w:rPr>
        <w:t>V</w:t>
      </w:r>
      <w:r w:rsidR="001C58CE">
        <w:rPr>
          <w:sz w:val="24"/>
          <w:szCs w:val="24"/>
        </w:rPr>
        <w:t>AC 30-110-3</w:t>
      </w:r>
      <w:r w:rsidR="00C56113" w:rsidRPr="000604F3">
        <w:rPr>
          <w:sz w:val="24"/>
          <w:szCs w:val="24"/>
        </w:rPr>
        <w:t>0.  Disputes.</w:t>
      </w:r>
    </w:p>
    <w:p w:rsidR="00C56113" w:rsidRDefault="008A0F33" w:rsidP="006D6FCA">
      <w:pPr>
        <w:pStyle w:val="ListParagraph"/>
        <w:numPr>
          <w:ilvl w:val="0"/>
          <w:numId w:val="4"/>
        </w:numPr>
        <w:rPr>
          <w:sz w:val="24"/>
          <w:szCs w:val="24"/>
        </w:rPr>
      </w:pPr>
      <w:r w:rsidRPr="000604F3">
        <w:rPr>
          <w:sz w:val="24"/>
          <w:szCs w:val="24"/>
        </w:rPr>
        <w:t>Administrative review process</w:t>
      </w:r>
      <w:r w:rsidR="006D6FCA">
        <w:rPr>
          <w:sz w:val="24"/>
          <w:szCs w:val="24"/>
        </w:rPr>
        <w:t xml:space="preserve"> – </w:t>
      </w:r>
      <w:r w:rsidR="006D6FCA" w:rsidRPr="006D6FCA">
        <w:rPr>
          <w:sz w:val="24"/>
          <w:szCs w:val="24"/>
        </w:rPr>
        <w:t>A</w:t>
      </w:r>
      <w:r w:rsidR="00F07A76">
        <w:rPr>
          <w:sz w:val="24"/>
          <w:szCs w:val="24"/>
        </w:rPr>
        <w:t>ny</w:t>
      </w:r>
      <w:r w:rsidR="006D6FCA" w:rsidRPr="006D6FCA">
        <w:rPr>
          <w:sz w:val="24"/>
          <w:szCs w:val="24"/>
        </w:rPr>
        <w:t xml:space="preserve"> dispute </w:t>
      </w:r>
      <w:r w:rsidR="00F07A76">
        <w:rPr>
          <w:sz w:val="24"/>
          <w:szCs w:val="24"/>
        </w:rPr>
        <w:t>concerning</w:t>
      </w:r>
      <w:r w:rsidR="006D6FCA" w:rsidRPr="006D6FCA">
        <w:rPr>
          <w:sz w:val="24"/>
          <w:szCs w:val="24"/>
        </w:rPr>
        <w:t xml:space="preserve"> the application of the Virginia fee schedules and ground rules to a particular medical service shall be submitted to the Commission for an administrative review and determination according to such procedures as the Commission may adopt from time to time.</w:t>
      </w:r>
    </w:p>
    <w:p w:rsidR="00F07A76" w:rsidRPr="006D6FCA" w:rsidRDefault="00F07A76" w:rsidP="00F07A76">
      <w:pPr>
        <w:pStyle w:val="ListParagraph"/>
        <w:rPr>
          <w:sz w:val="24"/>
          <w:szCs w:val="24"/>
        </w:rPr>
      </w:pPr>
    </w:p>
    <w:p w:rsidR="008A0F33" w:rsidRDefault="008A0F33" w:rsidP="006D6FCA">
      <w:pPr>
        <w:pStyle w:val="ListParagraph"/>
        <w:numPr>
          <w:ilvl w:val="0"/>
          <w:numId w:val="4"/>
        </w:numPr>
        <w:rPr>
          <w:sz w:val="24"/>
          <w:szCs w:val="24"/>
        </w:rPr>
      </w:pPr>
      <w:r w:rsidRPr="006D6FCA">
        <w:rPr>
          <w:sz w:val="24"/>
          <w:szCs w:val="24"/>
        </w:rPr>
        <w:t>Judicial review</w:t>
      </w:r>
      <w:r w:rsidR="006D6FCA">
        <w:rPr>
          <w:sz w:val="24"/>
          <w:szCs w:val="24"/>
        </w:rPr>
        <w:t xml:space="preserve"> – If a request for hearing is made to the Commission within 30 days after issuance of an administrative decision pursuant to subsection A of this Section, the dispute shall be referred to the appropriate </w:t>
      </w:r>
      <w:r w:rsidR="00F07A76">
        <w:rPr>
          <w:sz w:val="24"/>
          <w:szCs w:val="24"/>
        </w:rPr>
        <w:t xml:space="preserve">hearing </w:t>
      </w:r>
      <w:r w:rsidR="006D6FCA">
        <w:rPr>
          <w:sz w:val="24"/>
          <w:szCs w:val="24"/>
        </w:rPr>
        <w:t>docket and adjudicated in the same manner as change-in-cond</w:t>
      </w:r>
      <w:r w:rsidR="00F07A76">
        <w:rPr>
          <w:sz w:val="24"/>
          <w:szCs w:val="24"/>
        </w:rPr>
        <w:t>ition claims, with the same rights</w:t>
      </w:r>
      <w:r w:rsidR="006D6FCA">
        <w:rPr>
          <w:sz w:val="24"/>
          <w:szCs w:val="24"/>
        </w:rPr>
        <w:t xml:space="preserve"> of review and appeal</w:t>
      </w:r>
      <w:r w:rsidR="00C80EAA">
        <w:rPr>
          <w:sz w:val="24"/>
          <w:szCs w:val="24"/>
        </w:rPr>
        <w:t xml:space="preserve"> as set forth in Section</w:t>
      </w:r>
      <w:r w:rsidR="00F07A76">
        <w:rPr>
          <w:sz w:val="24"/>
          <w:szCs w:val="24"/>
        </w:rPr>
        <w:t>s</w:t>
      </w:r>
      <w:r w:rsidR="00C80EAA">
        <w:rPr>
          <w:sz w:val="24"/>
          <w:szCs w:val="24"/>
        </w:rPr>
        <w:t xml:space="preserve"> 65.2-705 and 65.2-706 of the Code of Virginia and subject to the applicable Rules of the Commission.</w:t>
      </w:r>
    </w:p>
    <w:p w:rsidR="00F07A76" w:rsidRPr="00F07A76" w:rsidRDefault="00F07A76" w:rsidP="00F07A76">
      <w:pPr>
        <w:pStyle w:val="ListParagraph"/>
        <w:rPr>
          <w:sz w:val="24"/>
          <w:szCs w:val="24"/>
        </w:rPr>
      </w:pPr>
    </w:p>
    <w:p w:rsidR="00F07A76" w:rsidRPr="006D6FCA" w:rsidRDefault="00F07A76" w:rsidP="006D6FCA">
      <w:pPr>
        <w:pStyle w:val="ListParagraph"/>
        <w:numPr>
          <w:ilvl w:val="0"/>
          <w:numId w:val="4"/>
        </w:numPr>
        <w:rPr>
          <w:sz w:val="24"/>
          <w:szCs w:val="24"/>
        </w:rPr>
      </w:pPr>
      <w:r>
        <w:rPr>
          <w:sz w:val="24"/>
          <w:szCs w:val="24"/>
        </w:rPr>
        <w:lastRenderedPageBreak/>
        <w:t>Finality – An administrative decision of the Commission issued pursuant to subsection A of this Section shall be final and binding 30 days after its issuance unless a request for hearing is made pursuant to subsection B of this Section.</w:t>
      </w:r>
    </w:p>
    <w:p w:rsidR="008A0F33" w:rsidRDefault="008A0F33">
      <w:pPr>
        <w:rPr>
          <w:sz w:val="24"/>
          <w:szCs w:val="24"/>
        </w:rPr>
      </w:pPr>
    </w:p>
    <w:p w:rsidR="00C56113" w:rsidRDefault="001C58CE">
      <w:pPr>
        <w:rPr>
          <w:sz w:val="24"/>
          <w:szCs w:val="24"/>
        </w:rPr>
      </w:pPr>
      <w:r>
        <w:rPr>
          <w:sz w:val="24"/>
          <w:szCs w:val="24"/>
        </w:rPr>
        <w:t>16 VAC 30-110-4</w:t>
      </w:r>
      <w:r w:rsidR="00C56113">
        <w:rPr>
          <w:sz w:val="24"/>
          <w:szCs w:val="24"/>
        </w:rPr>
        <w:t>0.  Periodic Review of Fee Schedules.</w:t>
      </w:r>
    </w:p>
    <w:p w:rsidR="00C56113" w:rsidRDefault="00C56113">
      <w:pPr>
        <w:rPr>
          <w:sz w:val="24"/>
          <w:szCs w:val="24"/>
        </w:rPr>
      </w:pPr>
      <w:r>
        <w:rPr>
          <w:sz w:val="24"/>
          <w:szCs w:val="24"/>
        </w:rPr>
        <w:t xml:space="preserve">The </w:t>
      </w:r>
      <w:r w:rsidR="008A0F33">
        <w:rPr>
          <w:sz w:val="24"/>
          <w:szCs w:val="24"/>
        </w:rPr>
        <w:t>Commission</w:t>
      </w:r>
      <w:r>
        <w:rPr>
          <w:sz w:val="24"/>
          <w:szCs w:val="24"/>
        </w:rPr>
        <w:t xml:space="preserve"> shall </w:t>
      </w:r>
      <w:r w:rsidR="008A0F33">
        <w:rPr>
          <w:sz w:val="24"/>
          <w:szCs w:val="24"/>
        </w:rPr>
        <w:t xml:space="preserve">review the </w:t>
      </w:r>
      <w:r w:rsidR="00AA1A56">
        <w:rPr>
          <w:sz w:val="24"/>
          <w:szCs w:val="24"/>
        </w:rPr>
        <w:t>Virginia f</w:t>
      </w:r>
      <w:r w:rsidR="008A0F33">
        <w:rPr>
          <w:sz w:val="24"/>
          <w:szCs w:val="24"/>
        </w:rPr>
        <w:t xml:space="preserve">ee </w:t>
      </w:r>
      <w:r w:rsidR="00AA1A56">
        <w:rPr>
          <w:sz w:val="24"/>
          <w:szCs w:val="24"/>
        </w:rPr>
        <w:t>s</w:t>
      </w:r>
      <w:r w:rsidR="008A0F33">
        <w:rPr>
          <w:sz w:val="24"/>
          <w:szCs w:val="24"/>
        </w:rPr>
        <w:t>chedules</w:t>
      </w:r>
      <w:r w:rsidR="00F07A76">
        <w:rPr>
          <w:sz w:val="24"/>
          <w:szCs w:val="24"/>
        </w:rPr>
        <w:t xml:space="preserve"> and ground rules</w:t>
      </w:r>
      <w:r>
        <w:rPr>
          <w:sz w:val="24"/>
          <w:szCs w:val="24"/>
        </w:rPr>
        <w:t xml:space="preserve"> biannually </w:t>
      </w:r>
      <w:r w:rsidR="008A0F33">
        <w:rPr>
          <w:sz w:val="24"/>
          <w:szCs w:val="24"/>
        </w:rPr>
        <w:t>and shall make</w:t>
      </w:r>
      <w:r>
        <w:rPr>
          <w:sz w:val="24"/>
          <w:szCs w:val="24"/>
        </w:rPr>
        <w:t xml:space="preserve"> necessary</w:t>
      </w:r>
      <w:r w:rsidR="008A0F33">
        <w:rPr>
          <w:sz w:val="24"/>
          <w:szCs w:val="24"/>
        </w:rPr>
        <w:t xml:space="preserve"> adjustments</w:t>
      </w:r>
      <w:r>
        <w:rPr>
          <w:sz w:val="24"/>
          <w:szCs w:val="24"/>
        </w:rPr>
        <w:t xml:space="preserve"> as directed by subsection </w:t>
      </w:r>
      <w:r w:rsidR="000604F3">
        <w:rPr>
          <w:sz w:val="24"/>
          <w:szCs w:val="24"/>
        </w:rPr>
        <w:t>D of Section 65.2-605 of the Code of Virginia.</w:t>
      </w:r>
    </w:p>
    <w:p w:rsidR="00AA1A56" w:rsidRDefault="00AA1A56">
      <w:pPr>
        <w:rPr>
          <w:sz w:val="24"/>
          <w:szCs w:val="24"/>
        </w:rPr>
      </w:pPr>
    </w:p>
    <w:sectPr w:rsidR="00AA1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9379B"/>
    <w:multiLevelType w:val="hybridMultilevel"/>
    <w:tmpl w:val="89088D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52E9E"/>
    <w:multiLevelType w:val="hybridMultilevel"/>
    <w:tmpl w:val="B9EC4730"/>
    <w:lvl w:ilvl="0" w:tplc="E6A291C4">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E3BC2"/>
    <w:multiLevelType w:val="hybridMultilevel"/>
    <w:tmpl w:val="C84698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728DF"/>
    <w:multiLevelType w:val="hybridMultilevel"/>
    <w:tmpl w:val="6E762ED8"/>
    <w:lvl w:ilvl="0" w:tplc="C8E6A070">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6518A2"/>
    <w:multiLevelType w:val="hybridMultilevel"/>
    <w:tmpl w:val="25742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ED0E48"/>
    <w:multiLevelType w:val="hybridMultilevel"/>
    <w:tmpl w:val="1EE0CA62"/>
    <w:lvl w:ilvl="0" w:tplc="5F7ED74C">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113"/>
    <w:rsid w:val="000604F3"/>
    <w:rsid w:val="000A39C3"/>
    <w:rsid w:val="000D75B9"/>
    <w:rsid w:val="001C58CE"/>
    <w:rsid w:val="00255B9C"/>
    <w:rsid w:val="002B58EC"/>
    <w:rsid w:val="00304744"/>
    <w:rsid w:val="00391028"/>
    <w:rsid w:val="003C103B"/>
    <w:rsid w:val="003E67DC"/>
    <w:rsid w:val="004117E3"/>
    <w:rsid w:val="004B3543"/>
    <w:rsid w:val="005D1815"/>
    <w:rsid w:val="00636AEE"/>
    <w:rsid w:val="006D6FCA"/>
    <w:rsid w:val="00877AA6"/>
    <w:rsid w:val="008A0F33"/>
    <w:rsid w:val="00902CF1"/>
    <w:rsid w:val="00952E16"/>
    <w:rsid w:val="0098773C"/>
    <w:rsid w:val="00A61624"/>
    <w:rsid w:val="00AA1A56"/>
    <w:rsid w:val="00B44A2D"/>
    <w:rsid w:val="00C32765"/>
    <w:rsid w:val="00C56113"/>
    <w:rsid w:val="00C80EAA"/>
    <w:rsid w:val="00CC29C5"/>
    <w:rsid w:val="00E33F19"/>
    <w:rsid w:val="00E86818"/>
    <w:rsid w:val="00F07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80A34-8229-41C3-98E7-CE0DB9EDD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E16"/>
    <w:rPr>
      <w:color w:val="0563C1" w:themeColor="hyperlink"/>
      <w:u w:val="single"/>
    </w:rPr>
  </w:style>
  <w:style w:type="paragraph" w:styleId="ListParagraph">
    <w:name w:val="List Paragraph"/>
    <w:basedOn w:val="Normal"/>
    <w:uiPriority w:val="34"/>
    <w:qFormat/>
    <w:rsid w:val="00902CF1"/>
    <w:pPr>
      <w:ind w:left="720"/>
      <w:contextualSpacing/>
    </w:pPr>
  </w:style>
  <w:style w:type="character" w:styleId="FollowedHyperlink">
    <w:name w:val="FollowedHyperlink"/>
    <w:basedOn w:val="DefaultParagraphFont"/>
    <w:uiPriority w:val="99"/>
    <w:semiHidden/>
    <w:unhideWhenUsed/>
    <w:rsid w:val="0098773C"/>
    <w:rPr>
      <w:color w:val="954F72" w:themeColor="followedHyperlink"/>
      <w:u w:val="single"/>
    </w:rPr>
  </w:style>
  <w:style w:type="character" w:styleId="UnresolvedMention">
    <w:name w:val="Unresolved Mention"/>
    <w:basedOn w:val="DefaultParagraphFont"/>
    <w:uiPriority w:val="99"/>
    <w:semiHidden/>
    <w:unhideWhenUsed/>
    <w:rsid w:val="003E6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comp.virginia.gov/content/virginia-medical-fee-schedules" TargetMode="External"/><Relationship Id="rId3" Type="http://schemas.openxmlformats.org/officeDocument/2006/relationships/settings" Target="settings.xml"/><Relationship Id="rId7" Type="http://schemas.openxmlformats.org/officeDocument/2006/relationships/hyperlink" Target="http://websiteqa/documents/2022-medical-fee-schedules-ground-ru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siteqa/documents/2020-medical-fee-schedules-ground-rules" TargetMode="External"/><Relationship Id="rId11" Type="http://schemas.openxmlformats.org/officeDocument/2006/relationships/fontTable" Target="fontTable.xml"/><Relationship Id="rId5" Type="http://schemas.openxmlformats.org/officeDocument/2006/relationships/hyperlink" Target="http://www.workcomp.virginia.gov/content/virginia-medical-fee-schedules-ground-rules" TargetMode="External"/><Relationship Id="rId10" Type="http://schemas.openxmlformats.org/officeDocument/2006/relationships/hyperlink" Target="http://websiteqa/content/2022-virginia-medical-fee-schedules" TargetMode="External"/><Relationship Id="rId4" Type="http://schemas.openxmlformats.org/officeDocument/2006/relationships/webSettings" Target="webSettings.xml"/><Relationship Id="rId9" Type="http://schemas.openxmlformats.org/officeDocument/2006/relationships/hyperlink" Target="http://websiteqa/content/2020-virginia-medical-fee-sched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Virginia Workers Compensation Commission</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Szablewicz, James</dc:creator>
  <cp:keywords/>
  <dc:description/>
  <cp:lastModifiedBy>Bennett, David</cp:lastModifiedBy>
  <cp:revision>2</cp:revision>
  <dcterms:created xsi:type="dcterms:W3CDTF">2021-07-01T13:00:00Z</dcterms:created>
  <dcterms:modified xsi:type="dcterms:W3CDTF">2021-07-01T13:00:00Z</dcterms:modified>
</cp:coreProperties>
</file>