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B8D4" w14:textId="77777777" w:rsidR="004C4E2A" w:rsidRDefault="0085562D" w:rsidP="00B574A7">
      <w:pPr>
        <w:spacing w:after="0" w:line="240" w:lineRule="auto"/>
      </w:pPr>
      <w:r>
        <w:rPr>
          <w:noProof/>
          <w:sz w:val="24"/>
          <w:szCs w:val="24"/>
        </w:rPr>
        <w:drawing>
          <wp:anchor distT="0" distB="0" distL="114300" distR="114300" simplePos="0" relativeHeight="251658240" behindDoc="1" locked="0" layoutInCell="1" allowOverlap="1" wp14:anchorId="05A8BCE1" wp14:editId="3562BA83">
            <wp:simplePos x="0" y="0"/>
            <wp:positionH relativeFrom="column">
              <wp:posOffset>2847975</wp:posOffset>
            </wp:positionH>
            <wp:positionV relativeFrom="paragraph">
              <wp:posOffset>-171450</wp:posOffset>
            </wp:positionV>
            <wp:extent cx="10477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ssion%20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p>
    <w:p w14:paraId="3ABB86F7" w14:textId="77777777" w:rsidR="00151E26" w:rsidRDefault="00151E26" w:rsidP="0085562D">
      <w:pPr>
        <w:spacing w:after="0" w:line="240" w:lineRule="auto"/>
        <w:jc w:val="right"/>
        <w:rPr>
          <w:rFonts w:ascii="Arial" w:hAnsi="Arial" w:cs="Arial"/>
          <w:sz w:val="24"/>
          <w:szCs w:val="24"/>
        </w:rPr>
      </w:pPr>
    </w:p>
    <w:p w14:paraId="4735856D" w14:textId="77777777" w:rsidR="009F0956" w:rsidRPr="005E7E82" w:rsidRDefault="00B574A7" w:rsidP="0085562D">
      <w:pPr>
        <w:spacing w:after="0" w:line="240" w:lineRule="auto"/>
        <w:jc w:val="right"/>
        <w:rPr>
          <w:rFonts w:ascii="Arial" w:hAnsi="Arial" w:cs="Arial"/>
          <w:sz w:val="24"/>
          <w:szCs w:val="24"/>
        </w:rPr>
      </w:pPr>
      <w:r w:rsidRPr="005E7E82">
        <w:rPr>
          <w:rFonts w:ascii="Arial" w:hAnsi="Arial" w:cs="Arial"/>
          <w:sz w:val="24"/>
          <w:szCs w:val="24"/>
        </w:rPr>
        <w:t>FOR IMMEDIATE RELEASE</w:t>
      </w:r>
    </w:p>
    <w:p w14:paraId="6B4C7C50" w14:textId="77777777" w:rsidR="00B574A7" w:rsidRPr="005E7E82" w:rsidRDefault="008F42D6" w:rsidP="0085562D">
      <w:pPr>
        <w:spacing w:after="0" w:line="240" w:lineRule="auto"/>
        <w:jc w:val="right"/>
        <w:rPr>
          <w:rFonts w:ascii="Arial" w:hAnsi="Arial" w:cs="Arial"/>
          <w:sz w:val="24"/>
          <w:szCs w:val="24"/>
        </w:rPr>
      </w:pPr>
      <w:r>
        <w:rPr>
          <w:rFonts w:ascii="Arial" w:hAnsi="Arial" w:cs="Arial"/>
          <w:sz w:val="24"/>
          <w:szCs w:val="24"/>
        </w:rPr>
        <w:t xml:space="preserve">August </w:t>
      </w:r>
      <w:r w:rsidR="00B47034">
        <w:rPr>
          <w:rFonts w:ascii="Arial" w:hAnsi="Arial" w:cs="Arial"/>
          <w:sz w:val="24"/>
          <w:szCs w:val="24"/>
        </w:rPr>
        <w:t>2</w:t>
      </w:r>
      <w:r w:rsidR="00E6311A">
        <w:rPr>
          <w:rFonts w:ascii="Arial" w:hAnsi="Arial" w:cs="Arial"/>
          <w:sz w:val="24"/>
          <w:szCs w:val="24"/>
        </w:rPr>
        <w:t>7</w:t>
      </w:r>
      <w:r w:rsidR="00E80C70">
        <w:rPr>
          <w:rFonts w:ascii="Arial" w:hAnsi="Arial" w:cs="Arial"/>
          <w:sz w:val="24"/>
          <w:szCs w:val="24"/>
        </w:rPr>
        <w:t>, 201</w:t>
      </w:r>
      <w:r w:rsidR="00B47034">
        <w:rPr>
          <w:rFonts w:ascii="Arial" w:hAnsi="Arial" w:cs="Arial"/>
          <w:sz w:val="24"/>
          <w:szCs w:val="24"/>
        </w:rPr>
        <w:t>8</w:t>
      </w:r>
    </w:p>
    <w:p w14:paraId="704A0178" w14:textId="77777777" w:rsidR="00B574A7" w:rsidRPr="00735E59" w:rsidRDefault="00B574A7" w:rsidP="00B574A7">
      <w:pPr>
        <w:spacing w:after="0" w:line="240" w:lineRule="auto"/>
        <w:rPr>
          <w:rFonts w:ascii="Bodoni MT" w:hAnsi="Bodoni MT"/>
        </w:rPr>
      </w:pPr>
    </w:p>
    <w:p w14:paraId="622754E6" w14:textId="77777777" w:rsidR="004C4E2A" w:rsidRPr="00735E59" w:rsidRDefault="004C4E2A" w:rsidP="00B574A7">
      <w:pPr>
        <w:spacing w:after="0" w:line="240" w:lineRule="auto"/>
        <w:rPr>
          <w:rFonts w:ascii="Bodoni MT" w:hAnsi="Bodoni MT"/>
        </w:rPr>
      </w:pPr>
    </w:p>
    <w:p w14:paraId="19F0E295" w14:textId="77777777" w:rsidR="004C4E2A" w:rsidRPr="00735E59" w:rsidRDefault="004C4E2A" w:rsidP="00B574A7">
      <w:pPr>
        <w:spacing w:after="0" w:line="240" w:lineRule="auto"/>
        <w:rPr>
          <w:rFonts w:ascii="Bodoni MT" w:hAnsi="Bodoni MT"/>
        </w:rPr>
      </w:pPr>
    </w:p>
    <w:p w14:paraId="49313E9A" w14:textId="77777777" w:rsidR="00B574A7" w:rsidRPr="00163136" w:rsidRDefault="00B574A7" w:rsidP="00B574A7">
      <w:pPr>
        <w:spacing w:after="0" w:line="240" w:lineRule="auto"/>
        <w:rPr>
          <w:rFonts w:ascii="Arial" w:hAnsi="Arial" w:cs="Arial"/>
        </w:rPr>
      </w:pPr>
      <w:r w:rsidRPr="00163136">
        <w:rPr>
          <w:rFonts w:ascii="Arial" w:hAnsi="Arial" w:cs="Arial"/>
        </w:rPr>
        <w:t xml:space="preserve">Contact:  </w:t>
      </w:r>
      <w:r w:rsidR="00163136" w:rsidRPr="00163136">
        <w:rPr>
          <w:rFonts w:ascii="Arial" w:hAnsi="Arial" w:cs="Arial"/>
        </w:rPr>
        <w:t>Evelyn McGill</w:t>
      </w:r>
    </w:p>
    <w:p w14:paraId="013B76EF" w14:textId="77777777" w:rsidR="00B574A7" w:rsidRPr="00163136" w:rsidRDefault="00B574A7" w:rsidP="00B574A7">
      <w:pPr>
        <w:spacing w:after="0" w:line="240" w:lineRule="auto"/>
        <w:rPr>
          <w:rFonts w:ascii="Arial" w:hAnsi="Arial" w:cs="Arial"/>
        </w:rPr>
      </w:pPr>
      <w:r w:rsidRPr="00163136">
        <w:rPr>
          <w:rFonts w:ascii="Arial" w:hAnsi="Arial" w:cs="Arial"/>
        </w:rPr>
        <w:t xml:space="preserve">Phone: </w:t>
      </w:r>
      <w:r w:rsidR="00163136" w:rsidRPr="00163136">
        <w:rPr>
          <w:rFonts w:ascii="Arial" w:hAnsi="Arial" w:cs="Arial"/>
        </w:rPr>
        <w:t>1-877-664-2566</w:t>
      </w:r>
    </w:p>
    <w:p w14:paraId="614E7242" w14:textId="77777777" w:rsidR="00B574A7" w:rsidRPr="005E7E82" w:rsidRDefault="00B574A7" w:rsidP="00B574A7">
      <w:pPr>
        <w:spacing w:after="0" w:line="240" w:lineRule="auto"/>
        <w:rPr>
          <w:rFonts w:ascii="Arial" w:hAnsi="Arial" w:cs="Arial"/>
        </w:rPr>
      </w:pPr>
      <w:r w:rsidRPr="00163136">
        <w:rPr>
          <w:rFonts w:ascii="Arial" w:hAnsi="Arial" w:cs="Arial"/>
        </w:rPr>
        <w:t xml:space="preserve">Email:  </w:t>
      </w:r>
      <w:r w:rsidR="00163136" w:rsidRPr="00163136">
        <w:rPr>
          <w:rFonts w:ascii="Arial" w:hAnsi="Arial" w:cs="Arial"/>
        </w:rPr>
        <w:t>questions@workcomp.virginia.gov</w:t>
      </w:r>
    </w:p>
    <w:p w14:paraId="19823A1A" w14:textId="77777777" w:rsidR="00B574A7" w:rsidRPr="00735E59" w:rsidRDefault="00B574A7" w:rsidP="00B574A7">
      <w:pPr>
        <w:spacing w:after="0" w:line="240" w:lineRule="auto"/>
        <w:rPr>
          <w:rFonts w:ascii="Bodoni MT" w:hAnsi="Bodoni MT"/>
        </w:rPr>
      </w:pPr>
    </w:p>
    <w:p w14:paraId="33FBBA82" w14:textId="77777777" w:rsidR="00B574A7" w:rsidRPr="00735E59" w:rsidRDefault="00B574A7" w:rsidP="00B574A7">
      <w:pPr>
        <w:spacing w:after="0" w:line="240" w:lineRule="auto"/>
        <w:rPr>
          <w:rFonts w:ascii="Bodoni MT" w:hAnsi="Bodoni MT"/>
        </w:rPr>
      </w:pPr>
    </w:p>
    <w:p w14:paraId="5B2ED681" w14:textId="77777777" w:rsidR="00B574A7" w:rsidRPr="00735E59" w:rsidRDefault="00B574A7" w:rsidP="00B574A7">
      <w:pPr>
        <w:spacing w:after="0" w:line="240" w:lineRule="auto"/>
        <w:rPr>
          <w:rFonts w:ascii="Bodoni MT" w:hAnsi="Bodoni MT"/>
        </w:rPr>
      </w:pPr>
    </w:p>
    <w:p w14:paraId="2EE8056E" w14:textId="77777777" w:rsidR="00972F67" w:rsidRDefault="0073326D" w:rsidP="0073326D">
      <w:pPr>
        <w:spacing w:after="0" w:line="240" w:lineRule="auto"/>
        <w:jc w:val="center"/>
        <w:rPr>
          <w:rFonts w:ascii="Arial" w:hAnsi="Arial" w:cs="Arial"/>
          <w:b/>
          <w:sz w:val="28"/>
          <w:szCs w:val="28"/>
        </w:rPr>
      </w:pPr>
      <w:r>
        <w:rPr>
          <w:rFonts w:ascii="Arial" w:hAnsi="Arial" w:cs="Arial"/>
          <w:b/>
          <w:sz w:val="28"/>
          <w:szCs w:val="28"/>
        </w:rPr>
        <w:t xml:space="preserve"> </w:t>
      </w:r>
      <w:r w:rsidR="00972F67">
        <w:rPr>
          <w:rFonts w:ascii="Arial" w:hAnsi="Arial" w:cs="Arial"/>
          <w:b/>
          <w:sz w:val="28"/>
          <w:szCs w:val="28"/>
        </w:rPr>
        <w:t>Virginia Workers’ Compensation Commission Releases</w:t>
      </w:r>
    </w:p>
    <w:p w14:paraId="16251C63" w14:textId="77777777" w:rsidR="00B574A7" w:rsidRPr="00DE3C74" w:rsidRDefault="00972F67" w:rsidP="0073326D">
      <w:pPr>
        <w:spacing w:after="0" w:line="240" w:lineRule="auto"/>
        <w:jc w:val="center"/>
        <w:rPr>
          <w:rFonts w:ascii="Arial" w:hAnsi="Arial" w:cs="Arial"/>
          <w:b/>
          <w:sz w:val="28"/>
          <w:szCs w:val="28"/>
        </w:rPr>
      </w:pPr>
      <w:r>
        <w:rPr>
          <w:rFonts w:ascii="Arial" w:hAnsi="Arial" w:cs="Arial"/>
          <w:b/>
          <w:sz w:val="28"/>
          <w:szCs w:val="28"/>
        </w:rPr>
        <w:t>201</w:t>
      </w:r>
      <w:r w:rsidR="008F42D6">
        <w:rPr>
          <w:rFonts w:ascii="Arial" w:hAnsi="Arial" w:cs="Arial"/>
          <w:b/>
          <w:sz w:val="28"/>
          <w:szCs w:val="28"/>
        </w:rPr>
        <w:t>7</w:t>
      </w:r>
      <w:r>
        <w:rPr>
          <w:rFonts w:ascii="Arial" w:hAnsi="Arial" w:cs="Arial"/>
          <w:b/>
          <w:sz w:val="28"/>
          <w:szCs w:val="28"/>
        </w:rPr>
        <w:t xml:space="preserve"> Annual Report</w:t>
      </w:r>
    </w:p>
    <w:p w14:paraId="28BECA1F" w14:textId="77777777" w:rsidR="00B574A7" w:rsidRDefault="00B574A7" w:rsidP="00B574A7">
      <w:pPr>
        <w:spacing w:after="0" w:line="240" w:lineRule="auto"/>
        <w:jc w:val="center"/>
        <w:rPr>
          <w:rFonts w:ascii="Garamond" w:hAnsi="Garamond"/>
          <w:i/>
          <w:sz w:val="24"/>
          <w:szCs w:val="24"/>
        </w:rPr>
      </w:pPr>
    </w:p>
    <w:p w14:paraId="3A5CDE08" w14:textId="77777777" w:rsidR="00151E26" w:rsidRDefault="00151E26" w:rsidP="00151E26">
      <w:pPr>
        <w:spacing w:after="0" w:line="240" w:lineRule="auto"/>
        <w:jc w:val="center"/>
        <w:rPr>
          <w:rFonts w:ascii="Times New Roman" w:hAnsi="Times New Roman" w:cs="Times New Roman"/>
          <w:i/>
          <w:sz w:val="24"/>
          <w:szCs w:val="24"/>
        </w:rPr>
      </w:pPr>
    </w:p>
    <w:p w14:paraId="17BE996C" w14:textId="77777777" w:rsidR="002E40CF" w:rsidRPr="008B788A" w:rsidRDefault="00B574A7" w:rsidP="008B788A">
      <w:pPr>
        <w:spacing w:after="0" w:line="240" w:lineRule="auto"/>
        <w:rPr>
          <w:rFonts w:ascii="Times New Roman" w:hAnsi="Times New Roman" w:cs="Times New Roman"/>
          <w:sz w:val="24"/>
          <w:szCs w:val="24"/>
        </w:rPr>
      </w:pPr>
      <w:r w:rsidRPr="00AC5EA6">
        <w:rPr>
          <w:rFonts w:ascii="Times New Roman" w:hAnsi="Times New Roman" w:cs="Times New Roman"/>
          <w:b/>
          <w:sz w:val="24"/>
          <w:szCs w:val="24"/>
        </w:rPr>
        <w:t>[</w:t>
      </w:r>
      <w:r w:rsidR="00E8017A">
        <w:rPr>
          <w:rFonts w:ascii="Times New Roman" w:hAnsi="Times New Roman" w:cs="Times New Roman"/>
          <w:b/>
          <w:sz w:val="24"/>
          <w:szCs w:val="24"/>
        </w:rPr>
        <w:t>Richmond, VA</w:t>
      </w:r>
      <w:r w:rsidRPr="00AC5EA6">
        <w:rPr>
          <w:rFonts w:ascii="Times New Roman" w:hAnsi="Times New Roman" w:cs="Times New Roman"/>
          <w:b/>
          <w:sz w:val="24"/>
          <w:szCs w:val="24"/>
        </w:rPr>
        <w:t>]-</w:t>
      </w:r>
      <w:r w:rsidR="003E7EF8" w:rsidRPr="005E7E82">
        <w:rPr>
          <w:rFonts w:ascii="Times New Roman" w:hAnsi="Times New Roman" w:cs="Times New Roman"/>
          <w:sz w:val="24"/>
          <w:szCs w:val="24"/>
        </w:rPr>
        <w:t xml:space="preserve">  </w:t>
      </w:r>
      <w:r w:rsidR="002E40CF" w:rsidRPr="008B788A">
        <w:rPr>
          <w:rFonts w:ascii="Times New Roman" w:hAnsi="Times New Roman" w:cs="Times New Roman"/>
          <w:color w:val="000000"/>
          <w:sz w:val="24"/>
          <w:szCs w:val="24"/>
        </w:rPr>
        <w:t xml:space="preserve">Today, the Virginia Workers’ Compensation Commission (VWC) released its </w:t>
      </w:r>
      <w:r w:rsidR="002E40CF" w:rsidRPr="008B788A">
        <w:rPr>
          <w:rFonts w:ascii="Times New Roman" w:hAnsi="Times New Roman" w:cs="Times New Roman"/>
          <w:i/>
          <w:color w:val="000000"/>
          <w:sz w:val="24"/>
          <w:szCs w:val="24"/>
        </w:rPr>
        <w:t>201</w:t>
      </w:r>
      <w:r w:rsidR="00B47034">
        <w:rPr>
          <w:rFonts w:ascii="Times New Roman" w:hAnsi="Times New Roman" w:cs="Times New Roman"/>
          <w:i/>
          <w:color w:val="000000"/>
          <w:sz w:val="24"/>
          <w:szCs w:val="24"/>
        </w:rPr>
        <w:t>7</w:t>
      </w:r>
      <w:r w:rsidR="002E40CF" w:rsidRPr="008B788A">
        <w:rPr>
          <w:rFonts w:ascii="Times New Roman" w:hAnsi="Times New Roman" w:cs="Times New Roman"/>
          <w:i/>
          <w:color w:val="000000"/>
          <w:sz w:val="24"/>
          <w:szCs w:val="24"/>
        </w:rPr>
        <w:t xml:space="preserve"> Annual Report</w:t>
      </w:r>
      <w:r w:rsidR="002E40CF" w:rsidRPr="008B788A">
        <w:rPr>
          <w:rFonts w:ascii="Times New Roman" w:hAnsi="Times New Roman" w:cs="Times New Roman"/>
          <w:color w:val="000000"/>
          <w:sz w:val="24"/>
          <w:szCs w:val="24"/>
        </w:rPr>
        <w:t xml:space="preserve">.  </w:t>
      </w:r>
      <w:r w:rsidR="002E40CF" w:rsidRPr="008B788A">
        <w:rPr>
          <w:rFonts w:ascii="Times New Roman" w:hAnsi="Times New Roman" w:cs="Times New Roman"/>
          <w:color w:val="000000"/>
          <w:sz w:val="24"/>
          <w:szCs w:val="24"/>
          <w:shd w:val="clear" w:color="auto" w:fill="FFFFFF"/>
        </w:rPr>
        <w:t>The report provides a summary of key initiatives, trends, and outcomes for the Commonwealth’s workers’ compensation system</w:t>
      </w:r>
      <w:r w:rsidR="00A03C41">
        <w:rPr>
          <w:rFonts w:ascii="Times New Roman" w:hAnsi="Times New Roman" w:cs="Times New Roman"/>
          <w:color w:val="000000"/>
          <w:sz w:val="24"/>
          <w:szCs w:val="24"/>
          <w:shd w:val="clear" w:color="auto" w:fill="FFFFFF"/>
        </w:rPr>
        <w:t xml:space="preserve"> and other programs administered by the Commission</w:t>
      </w:r>
      <w:r w:rsidR="00A03C41" w:rsidRPr="0079284C">
        <w:rPr>
          <w:rFonts w:ascii="Times New Roman" w:hAnsi="Times New Roman" w:cs="Times New Roman"/>
          <w:color w:val="000000"/>
          <w:sz w:val="24"/>
          <w:szCs w:val="24"/>
          <w:shd w:val="clear" w:color="auto" w:fill="FFFFFF"/>
        </w:rPr>
        <w:t>.</w:t>
      </w:r>
      <w:r w:rsidR="002E40CF" w:rsidRPr="0079284C">
        <w:rPr>
          <w:rFonts w:ascii="Times New Roman" w:hAnsi="Times New Roman" w:cs="Times New Roman"/>
          <w:color w:val="000000"/>
          <w:sz w:val="24"/>
          <w:szCs w:val="24"/>
          <w:shd w:val="clear" w:color="auto" w:fill="FFFFFF"/>
        </w:rPr>
        <w:t xml:space="preserve"> </w:t>
      </w:r>
      <w:r w:rsidR="0079284C" w:rsidRPr="0079284C">
        <w:rPr>
          <w:rFonts w:ascii="Times New Roman" w:hAnsi="Times New Roman" w:cs="Times New Roman"/>
          <w:color w:val="202020"/>
          <w:sz w:val="24"/>
          <w:szCs w:val="24"/>
          <w:shd w:val="clear" w:color="auto" w:fill="FAFAFA"/>
        </w:rPr>
        <w:t>The interactive annual report can be viewed by clicking </w:t>
      </w:r>
      <w:hyperlink r:id="rId6" w:tgtFrame="_blank" w:history="1">
        <w:r w:rsidR="0079284C" w:rsidRPr="0079284C">
          <w:rPr>
            <w:rStyle w:val="Hyperlink"/>
            <w:rFonts w:ascii="Times New Roman" w:hAnsi="Times New Roman" w:cs="Times New Roman"/>
            <w:color w:val="26ABE2"/>
            <w:sz w:val="24"/>
            <w:szCs w:val="24"/>
            <w:shd w:val="clear" w:color="auto" w:fill="FAFAFA"/>
          </w:rPr>
          <w:t>here</w:t>
        </w:r>
      </w:hyperlink>
      <w:r w:rsidR="0079284C" w:rsidRPr="0079284C">
        <w:rPr>
          <w:rFonts w:ascii="Times New Roman" w:hAnsi="Times New Roman" w:cs="Times New Roman"/>
          <w:color w:val="202020"/>
          <w:sz w:val="24"/>
          <w:szCs w:val="24"/>
          <w:shd w:val="clear" w:color="auto" w:fill="FAFAFA"/>
        </w:rPr>
        <w:t>. The .pdf version can be downloaded </w:t>
      </w:r>
      <w:hyperlink r:id="rId7" w:tgtFrame="_blank" w:history="1">
        <w:r w:rsidR="0079284C" w:rsidRPr="0079284C">
          <w:rPr>
            <w:rStyle w:val="Hyperlink"/>
            <w:rFonts w:ascii="Times New Roman" w:hAnsi="Times New Roman" w:cs="Times New Roman"/>
            <w:color w:val="26ABE2"/>
            <w:sz w:val="24"/>
            <w:szCs w:val="24"/>
            <w:shd w:val="clear" w:color="auto" w:fill="FAFAFA"/>
          </w:rPr>
          <w:t>here</w:t>
        </w:r>
      </w:hyperlink>
      <w:r w:rsidR="0079284C" w:rsidRPr="0079284C">
        <w:rPr>
          <w:rFonts w:ascii="Times New Roman" w:hAnsi="Times New Roman" w:cs="Times New Roman"/>
          <w:color w:val="202020"/>
          <w:sz w:val="24"/>
          <w:szCs w:val="24"/>
          <w:shd w:val="clear" w:color="auto" w:fill="FAFAFA"/>
        </w:rPr>
        <w:t>. Additionally, a highlights video can be seen </w:t>
      </w:r>
      <w:hyperlink r:id="rId8" w:tgtFrame="_blank" w:history="1">
        <w:r w:rsidR="0079284C" w:rsidRPr="0079284C">
          <w:rPr>
            <w:rStyle w:val="Hyperlink"/>
            <w:rFonts w:ascii="Times New Roman" w:hAnsi="Times New Roman" w:cs="Times New Roman"/>
            <w:color w:val="26ABE2"/>
            <w:sz w:val="24"/>
            <w:szCs w:val="24"/>
            <w:shd w:val="clear" w:color="auto" w:fill="FAFAFA"/>
          </w:rPr>
          <w:t>here</w:t>
        </w:r>
      </w:hyperlink>
      <w:r w:rsidR="0079284C" w:rsidRPr="0079284C">
        <w:rPr>
          <w:rFonts w:ascii="Times New Roman" w:hAnsi="Times New Roman" w:cs="Times New Roman"/>
          <w:color w:val="202020"/>
          <w:sz w:val="24"/>
          <w:szCs w:val="24"/>
          <w:shd w:val="clear" w:color="auto" w:fill="FAFAFA"/>
        </w:rPr>
        <w:t>.</w:t>
      </w:r>
    </w:p>
    <w:p w14:paraId="061086C6" w14:textId="77777777" w:rsidR="002E40CF" w:rsidRPr="008B788A" w:rsidRDefault="002E40CF" w:rsidP="008B788A">
      <w:pPr>
        <w:autoSpaceDE w:val="0"/>
        <w:autoSpaceDN w:val="0"/>
        <w:adjustRightInd w:val="0"/>
        <w:rPr>
          <w:rFonts w:ascii="Times New Roman" w:hAnsi="Times New Roman" w:cs="Times New Roman"/>
          <w:color w:val="000000"/>
          <w:sz w:val="24"/>
          <w:szCs w:val="24"/>
        </w:rPr>
      </w:pPr>
    </w:p>
    <w:p w14:paraId="430F18CB" w14:textId="77777777" w:rsidR="002E40CF" w:rsidRPr="00131DCE" w:rsidRDefault="002E40CF" w:rsidP="008B788A">
      <w:pPr>
        <w:ind w:right="25"/>
        <w:rPr>
          <w:rStyle w:val="A8"/>
          <w:rFonts w:ascii="Times New Roman" w:hAnsi="Times New Roman" w:cs="Times New Roman"/>
          <w:sz w:val="24"/>
          <w:szCs w:val="24"/>
        </w:rPr>
      </w:pPr>
      <w:r w:rsidRPr="008B788A">
        <w:rPr>
          <w:rFonts w:ascii="Times New Roman" w:hAnsi="Times New Roman" w:cs="Times New Roman"/>
          <w:color w:val="000000"/>
          <w:spacing w:val="1"/>
          <w:sz w:val="24"/>
          <w:szCs w:val="24"/>
        </w:rPr>
        <w:t>“</w:t>
      </w:r>
      <w:r w:rsidR="00A03C41" w:rsidRPr="00131DCE">
        <w:rPr>
          <w:rFonts w:ascii="Times New Roman" w:hAnsi="Times New Roman" w:cs="Times New Roman"/>
          <w:color w:val="000000"/>
          <w:spacing w:val="1"/>
          <w:sz w:val="24"/>
          <w:szCs w:val="24"/>
        </w:rPr>
        <w:t>In 201</w:t>
      </w:r>
      <w:r w:rsidR="00C16B2B" w:rsidRPr="00131DCE">
        <w:rPr>
          <w:rFonts w:ascii="Times New Roman" w:hAnsi="Times New Roman" w:cs="Times New Roman"/>
          <w:color w:val="000000"/>
          <w:spacing w:val="1"/>
          <w:sz w:val="24"/>
          <w:szCs w:val="24"/>
        </w:rPr>
        <w:t>7</w:t>
      </w:r>
      <w:r w:rsidR="00A03C41" w:rsidRPr="00131DCE">
        <w:rPr>
          <w:rFonts w:ascii="Times New Roman" w:hAnsi="Times New Roman" w:cs="Times New Roman"/>
          <w:color w:val="000000"/>
          <w:spacing w:val="1"/>
          <w:sz w:val="24"/>
          <w:szCs w:val="24"/>
        </w:rPr>
        <w:t xml:space="preserve"> we processed </w:t>
      </w:r>
      <w:r w:rsidR="00C16B2B" w:rsidRPr="00131DCE">
        <w:rPr>
          <w:rFonts w:ascii="Times New Roman" w:hAnsi="Times New Roman" w:cs="Times New Roman"/>
          <w:color w:val="000000"/>
          <w:spacing w:val="1"/>
          <w:sz w:val="24"/>
          <w:szCs w:val="24"/>
        </w:rPr>
        <w:t>58,094</w:t>
      </w:r>
      <w:r w:rsidR="00A03C41" w:rsidRPr="00131DCE">
        <w:rPr>
          <w:rFonts w:ascii="Times New Roman" w:hAnsi="Times New Roman" w:cs="Times New Roman"/>
          <w:color w:val="000000"/>
          <w:spacing w:val="1"/>
          <w:sz w:val="24"/>
          <w:szCs w:val="24"/>
        </w:rPr>
        <w:t xml:space="preserve"> electronic claims and issued </w:t>
      </w:r>
      <w:r w:rsidR="00C16B2B" w:rsidRPr="00131DCE">
        <w:rPr>
          <w:rFonts w:ascii="Times New Roman" w:hAnsi="Times New Roman" w:cs="Times New Roman"/>
          <w:color w:val="000000"/>
          <w:spacing w:val="1"/>
          <w:sz w:val="24"/>
          <w:szCs w:val="24"/>
        </w:rPr>
        <w:t>4,186</w:t>
      </w:r>
      <w:r w:rsidR="00A03C41" w:rsidRPr="00131DCE">
        <w:rPr>
          <w:rFonts w:ascii="Times New Roman" w:hAnsi="Times New Roman" w:cs="Times New Roman"/>
          <w:color w:val="000000"/>
          <w:spacing w:val="1"/>
          <w:sz w:val="24"/>
          <w:szCs w:val="24"/>
        </w:rPr>
        <w:t xml:space="preserve"> hearing-level and 79</w:t>
      </w:r>
      <w:r w:rsidR="00C16B2B" w:rsidRPr="00131DCE">
        <w:rPr>
          <w:rFonts w:ascii="Times New Roman" w:hAnsi="Times New Roman" w:cs="Times New Roman"/>
          <w:color w:val="000000"/>
          <w:spacing w:val="1"/>
          <w:sz w:val="24"/>
          <w:szCs w:val="24"/>
        </w:rPr>
        <w:t>0</w:t>
      </w:r>
      <w:r w:rsidR="00A03C41" w:rsidRPr="00131DCE">
        <w:rPr>
          <w:rFonts w:ascii="Times New Roman" w:hAnsi="Times New Roman" w:cs="Times New Roman"/>
          <w:color w:val="000000"/>
          <w:spacing w:val="1"/>
          <w:sz w:val="24"/>
          <w:szCs w:val="24"/>
        </w:rPr>
        <w:t xml:space="preserve"> appellate decisions</w:t>
      </w:r>
      <w:r w:rsidRPr="00131DCE">
        <w:rPr>
          <w:rStyle w:val="A8"/>
          <w:rFonts w:ascii="Times New Roman" w:hAnsi="Times New Roman" w:cs="Times New Roman"/>
          <w:spacing w:val="1"/>
          <w:sz w:val="24"/>
          <w:szCs w:val="24"/>
        </w:rPr>
        <w:t>,</w:t>
      </w:r>
      <w:r w:rsidRPr="00131DCE">
        <w:rPr>
          <w:rStyle w:val="A8"/>
          <w:rFonts w:ascii="Times New Roman" w:hAnsi="Times New Roman" w:cs="Times New Roman"/>
          <w:sz w:val="24"/>
          <w:szCs w:val="24"/>
        </w:rPr>
        <w:t xml:space="preserve">” said VWC’s Chairman, </w:t>
      </w:r>
      <w:r w:rsidR="00C16B2B" w:rsidRPr="00131DCE">
        <w:rPr>
          <w:rStyle w:val="A8"/>
          <w:rFonts w:ascii="Times New Roman" w:hAnsi="Times New Roman" w:cs="Times New Roman"/>
          <w:sz w:val="24"/>
          <w:szCs w:val="24"/>
        </w:rPr>
        <w:t>R. Ferrell Newman</w:t>
      </w:r>
      <w:r w:rsidRPr="00131DCE">
        <w:rPr>
          <w:rFonts w:ascii="Times New Roman" w:hAnsi="Times New Roman" w:cs="Times New Roman"/>
          <w:color w:val="000000"/>
          <w:spacing w:val="11"/>
          <w:sz w:val="24"/>
          <w:szCs w:val="24"/>
        </w:rPr>
        <w:t>. “</w:t>
      </w:r>
      <w:r w:rsidR="00131DCE" w:rsidRPr="00131DCE">
        <w:rPr>
          <w:rFonts w:ascii="Times New Roman" w:hAnsi="Times New Roman" w:cs="Times New Roman"/>
          <w:sz w:val="24"/>
          <w:szCs w:val="24"/>
        </w:rPr>
        <w:t>The Alternative Dispute Resolution team experienced an 80% growth in ADR cases since 2016 resulting in the addition of five (5) new certified mediators.</w:t>
      </w:r>
      <w:r w:rsidR="00A03C41" w:rsidRPr="00131DCE">
        <w:rPr>
          <w:rFonts w:ascii="Times New Roman" w:hAnsi="Times New Roman" w:cs="Times New Roman"/>
          <w:color w:val="000000"/>
          <w:spacing w:val="11"/>
          <w:sz w:val="24"/>
          <w:szCs w:val="24"/>
        </w:rPr>
        <w:t xml:space="preserve"> In 201</w:t>
      </w:r>
      <w:r w:rsidR="00131DCE" w:rsidRPr="00131DCE">
        <w:rPr>
          <w:rFonts w:ascii="Times New Roman" w:hAnsi="Times New Roman" w:cs="Times New Roman"/>
          <w:color w:val="000000"/>
          <w:spacing w:val="11"/>
          <w:sz w:val="24"/>
          <w:szCs w:val="24"/>
        </w:rPr>
        <w:t>7</w:t>
      </w:r>
      <w:r w:rsidR="00A03C41" w:rsidRPr="00131DCE">
        <w:rPr>
          <w:rFonts w:ascii="Times New Roman" w:hAnsi="Times New Roman" w:cs="Times New Roman"/>
          <w:color w:val="000000"/>
          <w:spacing w:val="11"/>
          <w:sz w:val="24"/>
          <w:szCs w:val="24"/>
        </w:rPr>
        <w:t xml:space="preserve">, </w:t>
      </w:r>
      <w:r w:rsidR="00131DCE" w:rsidRPr="00131DCE">
        <w:rPr>
          <w:rFonts w:ascii="Times New Roman" w:hAnsi="Times New Roman" w:cs="Times New Roman"/>
          <w:color w:val="000000"/>
          <w:spacing w:val="11"/>
          <w:sz w:val="24"/>
          <w:szCs w:val="24"/>
        </w:rPr>
        <w:t xml:space="preserve">the Commission effectively evaluated VWC office </w:t>
      </w:r>
      <w:r w:rsidR="00C71FA6">
        <w:rPr>
          <w:rFonts w:ascii="Times New Roman" w:hAnsi="Times New Roman" w:cs="Times New Roman"/>
          <w:color w:val="000000"/>
          <w:spacing w:val="11"/>
          <w:sz w:val="24"/>
          <w:szCs w:val="24"/>
        </w:rPr>
        <w:t>sites</w:t>
      </w:r>
      <w:r w:rsidR="00131DCE" w:rsidRPr="00131DCE">
        <w:rPr>
          <w:rFonts w:ascii="Times New Roman" w:hAnsi="Times New Roman" w:cs="Times New Roman"/>
          <w:color w:val="000000"/>
          <w:spacing w:val="11"/>
          <w:sz w:val="24"/>
          <w:szCs w:val="24"/>
        </w:rPr>
        <w:t xml:space="preserve"> resulting in the relocation of the Manassas, Virginia Beach, and Richmond Headquarters offices.</w:t>
      </w:r>
      <w:r w:rsidR="00A03C41" w:rsidRPr="00131DCE">
        <w:rPr>
          <w:rFonts w:ascii="Times New Roman" w:hAnsi="Times New Roman" w:cs="Times New Roman"/>
          <w:color w:val="000000"/>
          <w:spacing w:val="11"/>
          <w:sz w:val="24"/>
          <w:szCs w:val="24"/>
        </w:rPr>
        <w:t xml:space="preserve">  As a result, the Commission </w:t>
      </w:r>
      <w:r w:rsidR="00131DCE" w:rsidRPr="00131DCE">
        <w:rPr>
          <w:rFonts w:ascii="Times New Roman" w:hAnsi="Times New Roman" w:cs="Times New Roman"/>
          <w:color w:val="000000"/>
          <w:spacing w:val="11"/>
          <w:sz w:val="24"/>
          <w:szCs w:val="24"/>
        </w:rPr>
        <w:t>now offers dedicated mediation spaces and additional attorney conference rooms. These relocations also allow for enhanced security measures consistent with VWC’s statewide initiative in all offices.</w:t>
      </w:r>
      <w:r w:rsidRPr="00131DCE">
        <w:rPr>
          <w:rStyle w:val="A8"/>
          <w:rFonts w:ascii="Times New Roman" w:hAnsi="Times New Roman" w:cs="Times New Roman"/>
          <w:spacing w:val="11"/>
          <w:sz w:val="24"/>
          <w:szCs w:val="24"/>
        </w:rPr>
        <w:t>”</w:t>
      </w:r>
      <w:r w:rsidRPr="00131DCE">
        <w:rPr>
          <w:rStyle w:val="A8"/>
          <w:rFonts w:ascii="Times New Roman" w:hAnsi="Times New Roman" w:cs="Times New Roman"/>
          <w:sz w:val="24"/>
          <w:szCs w:val="24"/>
        </w:rPr>
        <w:t xml:space="preserve"> </w:t>
      </w:r>
    </w:p>
    <w:p w14:paraId="35370CCC" w14:textId="77777777" w:rsidR="0004231E" w:rsidRDefault="0004231E" w:rsidP="008B788A">
      <w:pPr>
        <w:autoSpaceDE w:val="0"/>
        <w:autoSpaceDN w:val="0"/>
        <w:adjustRightInd w:val="0"/>
        <w:rPr>
          <w:rFonts w:ascii="Times New Roman" w:hAnsi="Times New Roman" w:cs="Times New Roman"/>
          <w:b/>
          <w:color w:val="000000"/>
          <w:sz w:val="24"/>
          <w:szCs w:val="24"/>
        </w:rPr>
      </w:pPr>
    </w:p>
    <w:p w14:paraId="1BF2BAEA" w14:textId="77777777" w:rsidR="002E40CF" w:rsidRPr="008B788A" w:rsidRDefault="002E40CF" w:rsidP="008B788A">
      <w:pPr>
        <w:autoSpaceDE w:val="0"/>
        <w:autoSpaceDN w:val="0"/>
        <w:adjustRightInd w:val="0"/>
        <w:rPr>
          <w:rFonts w:ascii="Times New Roman" w:hAnsi="Times New Roman" w:cs="Times New Roman"/>
          <w:b/>
          <w:color w:val="000000"/>
          <w:sz w:val="24"/>
          <w:szCs w:val="24"/>
        </w:rPr>
      </w:pPr>
      <w:r w:rsidRPr="008B788A">
        <w:rPr>
          <w:rFonts w:ascii="Times New Roman" w:hAnsi="Times New Roman" w:cs="Times New Roman"/>
          <w:b/>
          <w:color w:val="000000"/>
          <w:sz w:val="24"/>
          <w:szCs w:val="24"/>
        </w:rPr>
        <w:t xml:space="preserve">Key highlights noted in the </w:t>
      </w:r>
      <w:r w:rsidRPr="008B788A">
        <w:rPr>
          <w:rFonts w:ascii="Times New Roman" w:hAnsi="Times New Roman" w:cs="Times New Roman"/>
          <w:b/>
          <w:i/>
          <w:color w:val="000000"/>
          <w:sz w:val="24"/>
          <w:szCs w:val="24"/>
        </w:rPr>
        <w:t>201</w:t>
      </w:r>
      <w:r w:rsidR="00C34976">
        <w:rPr>
          <w:rFonts w:ascii="Times New Roman" w:hAnsi="Times New Roman" w:cs="Times New Roman"/>
          <w:b/>
          <w:i/>
          <w:color w:val="000000"/>
          <w:sz w:val="24"/>
          <w:szCs w:val="24"/>
        </w:rPr>
        <w:t>7</w:t>
      </w:r>
      <w:r w:rsidRPr="008B788A">
        <w:rPr>
          <w:rFonts w:ascii="Times New Roman" w:hAnsi="Times New Roman" w:cs="Times New Roman"/>
          <w:b/>
          <w:i/>
          <w:color w:val="000000"/>
          <w:sz w:val="24"/>
          <w:szCs w:val="24"/>
        </w:rPr>
        <w:t xml:space="preserve"> Annual Report</w:t>
      </w:r>
      <w:r w:rsidRPr="008B788A">
        <w:rPr>
          <w:rFonts w:ascii="Times New Roman" w:hAnsi="Times New Roman" w:cs="Times New Roman"/>
          <w:b/>
          <w:color w:val="000000"/>
          <w:sz w:val="24"/>
          <w:szCs w:val="24"/>
        </w:rPr>
        <w:t xml:space="preserve"> include:</w:t>
      </w:r>
    </w:p>
    <w:p w14:paraId="49F95D74" w14:textId="77777777" w:rsidR="002E40CF" w:rsidRPr="00C71FA6" w:rsidRDefault="00C34976" w:rsidP="00F34D7E">
      <w:pPr>
        <w:pStyle w:val="ListParagraph"/>
        <w:numPr>
          <w:ilvl w:val="0"/>
          <w:numId w:val="2"/>
        </w:numPr>
        <w:autoSpaceDE w:val="0"/>
        <w:autoSpaceDN w:val="0"/>
        <w:adjustRightInd w:val="0"/>
        <w:spacing w:after="0" w:line="240" w:lineRule="auto"/>
        <w:ind w:left="360"/>
        <w:jc w:val="left"/>
        <w:rPr>
          <w:rFonts w:ascii="Times New Roman" w:hAnsi="Times New Roman"/>
          <w:color w:val="000000"/>
          <w:sz w:val="24"/>
          <w:szCs w:val="24"/>
        </w:rPr>
      </w:pPr>
      <w:r w:rsidRPr="00C71FA6">
        <w:rPr>
          <w:rFonts w:ascii="Times New Roman" w:hAnsi="Times New Roman"/>
          <w:color w:val="000000"/>
          <w:sz w:val="24"/>
          <w:szCs w:val="24"/>
        </w:rPr>
        <w:t xml:space="preserve">Approved and finalized plan to implement a medical fee schedule; </w:t>
      </w:r>
    </w:p>
    <w:p w14:paraId="7E82F8B0" w14:textId="77777777" w:rsidR="002E40CF" w:rsidRPr="00C71FA6" w:rsidRDefault="00C34976" w:rsidP="00F34D7E">
      <w:pPr>
        <w:pStyle w:val="ListParagraph"/>
        <w:numPr>
          <w:ilvl w:val="0"/>
          <w:numId w:val="2"/>
        </w:numPr>
        <w:autoSpaceDE w:val="0"/>
        <w:autoSpaceDN w:val="0"/>
        <w:adjustRightInd w:val="0"/>
        <w:spacing w:after="0" w:line="240" w:lineRule="auto"/>
        <w:ind w:left="360"/>
        <w:jc w:val="left"/>
        <w:rPr>
          <w:rFonts w:ascii="Times New Roman" w:hAnsi="Times New Roman"/>
          <w:color w:val="000000"/>
          <w:sz w:val="24"/>
          <w:szCs w:val="24"/>
        </w:rPr>
      </w:pPr>
      <w:r w:rsidRPr="00C71FA6">
        <w:rPr>
          <w:rFonts w:ascii="Times New Roman" w:hAnsi="Times New Roman"/>
          <w:color w:val="000000"/>
          <w:sz w:val="24"/>
          <w:szCs w:val="24"/>
        </w:rPr>
        <w:t>Enhanced technology to offer automated trainings and webinars statewide;</w:t>
      </w:r>
    </w:p>
    <w:p w14:paraId="018B7812" w14:textId="77777777" w:rsidR="002E40CF" w:rsidRPr="00C71FA6" w:rsidRDefault="00C34976" w:rsidP="00F34D7E">
      <w:pPr>
        <w:pStyle w:val="ListParagraph"/>
        <w:numPr>
          <w:ilvl w:val="0"/>
          <w:numId w:val="2"/>
        </w:numPr>
        <w:autoSpaceDE w:val="0"/>
        <w:autoSpaceDN w:val="0"/>
        <w:adjustRightInd w:val="0"/>
        <w:spacing w:after="0" w:line="240" w:lineRule="auto"/>
        <w:ind w:left="360"/>
        <w:jc w:val="left"/>
        <w:rPr>
          <w:rFonts w:ascii="Times New Roman" w:hAnsi="Times New Roman"/>
          <w:color w:val="000000"/>
          <w:sz w:val="24"/>
          <w:szCs w:val="24"/>
        </w:rPr>
      </w:pPr>
      <w:r w:rsidRPr="00C71FA6">
        <w:rPr>
          <w:rFonts w:ascii="Times New Roman" w:hAnsi="Times New Roman"/>
          <w:color w:val="000000"/>
          <w:sz w:val="24"/>
          <w:szCs w:val="24"/>
        </w:rPr>
        <w:t>Evaluation of office spaces across the Commonwealth;</w:t>
      </w:r>
    </w:p>
    <w:p w14:paraId="5E89EF07" w14:textId="77777777" w:rsidR="006B72BD" w:rsidRPr="00C71FA6" w:rsidRDefault="00C34976" w:rsidP="008B788A">
      <w:pPr>
        <w:pStyle w:val="ListParagraph"/>
        <w:numPr>
          <w:ilvl w:val="0"/>
          <w:numId w:val="2"/>
        </w:numPr>
        <w:autoSpaceDE w:val="0"/>
        <w:autoSpaceDN w:val="0"/>
        <w:adjustRightInd w:val="0"/>
        <w:spacing w:after="0" w:line="240" w:lineRule="auto"/>
        <w:ind w:left="360"/>
        <w:jc w:val="left"/>
        <w:rPr>
          <w:rFonts w:ascii="Times New Roman" w:hAnsi="Times New Roman"/>
          <w:color w:val="000000"/>
          <w:sz w:val="24"/>
          <w:szCs w:val="24"/>
        </w:rPr>
      </w:pPr>
      <w:r w:rsidRPr="00C71FA6">
        <w:rPr>
          <w:rFonts w:ascii="Times New Roman" w:hAnsi="Times New Roman"/>
          <w:color w:val="000000"/>
          <w:sz w:val="24"/>
          <w:szCs w:val="24"/>
        </w:rPr>
        <w:t>Record attendance at the Commission’s annual educational conference;</w:t>
      </w:r>
    </w:p>
    <w:p w14:paraId="6CA3CAFD" w14:textId="77777777" w:rsidR="00C34976" w:rsidRPr="00C71FA6" w:rsidRDefault="00C34976" w:rsidP="008B788A">
      <w:pPr>
        <w:pStyle w:val="ListParagraph"/>
        <w:numPr>
          <w:ilvl w:val="0"/>
          <w:numId w:val="2"/>
        </w:numPr>
        <w:autoSpaceDE w:val="0"/>
        <w:autoSpaceDN w:val="0"/>
        <w:adjustRightInd w:val="0"/>
        <w:spacing w:after="0" w:line="240" w:lineRule="auto"/>
        <w:ind w:left="360"/>
        <w:jc w:val="left"/>
        <w:rPr>
          <w:rFonts w:ascii="Times New Roman" w:hAnsi="Times New Roman"/>
          <w:color w:val="000000"/>
          <w:sz w:val="24"/>
          <w:szCs w:val="24"/>
        </w:rPr>
      </w:pPr>
      <w:r w:rsidRPr="00C71FA6">
        <w:rPr>
          <w:rFonts w:ascii="Times New Roman" w:hAnsi="Times New Roman"/>
          <w:color w:val="000000"/>
          <w:sz w:val="24"/>
          <w:szCs w:val="24"/>
        </w:rPr>
        <w:t>Recognition of agency employees participating on boards of national and international organizations;</w:t>
      </w:r>
      <w:r w:rsidR="00C71FA6" w:rsidRPr="00C71FA6">
        <w:rPr>
          <w:rFonts w:ascii="Times New Roman" w:hAnsi="Times New Roman"/>
          <w:color w:val="000000"/>
          <w:sz w:val="24"/>
          <w:szCs w:val="24"/>
        </w:rPr>
        <w:t xml:space="preserve"> and</w:t>
      </w:r>
    </w:p>
    <w:p w14:paraId="62AF4358" w14:textId="77777777" w:rsidR="002E40CF" w:rsidRPr="00C71FA6" w:rsidRDefault="00C34976" w:rsidP="00F34D7E">
      <w:pPr>
        <w:pStyle w:val="ListParagraph"/>
        <w:numPr>
          <w:ilvl w:val="0"/>
          <w:numId w:val="2"/>
        </w:numPr>
        <w:autoSpaceDE w:val="0"/>
        <w:autoSpaceDN w:val="0"/>
        <w:adjustRightInd w:val="0"/>
        <w:spacing w:after="0" w:line="240" w:lineRule="auto"/>
        <w:ind w:left="360"/>
        <w:jc w:val="left"/>
        <w:rPr>
          <w:rFonts w:ascii="Times New Roman" w:hAnsi="Times New Roman"/>
          <w:color w:val="000000"/>
          <w:sz w:val="24"/>
          <w:szCs w:val="24"/>
        </w:rPr>
      </w:pPr>
      <w:r w:rsidRPr="00C71FA6">
        <w:rPr>
          <w:rFonts w:ascii="Times New Roman" w:hAnsi="Times New Roman"/>
          <w:color w:val="000000"/>
          <w:sz w:val="24"/>
          <w:szCs w:val="24"/>
        </w:rPr>
        <w:t>Successful compliance with the Virginia Information Technologies Agency’s (VITA)</w:t>
      </w:r>
      <w:r w:rsidR="00C71FA6" w:rsidRPr="00C71FA6">
        <w:rPr>
          <w:rFonts w:ascii="Times New Roman" w:hAnsi="Times New Roman"/>
          <w:color w:val="000000"/>
          <w:sz w:val="24"/>
          <w:szCs w:val="24"/>
        </w:rPr>
        <w:t xml:space="preserve"> information security standards.</w:t>
      </w:r>
    </w:p>
    <w:p w14:paraId="78B7757C" w14:textId="77777777" w:rsidR="002E40CF" w:rsidRPr="008B788A" w:rsidRDefault="002E40CF" w:rsidP="008B788A">
      <w:pPr>
        <w:autoSpaceDE w:val="0"/>
        <w:autoSpaceDN w:val="0"/>
        <w:adjustRightInd w:val="0"/>
        <w:rPr>
          <w:rFonts w:ascii="Times New Roman" w:hAnsi="Times New Roman" w:cs="Times New Roman"/>
          <w:color w:val="000000"/>
          <w:sz w:val="24"/>
          <w:szCs w:val="24"/>
        </w:rPr>
      </w:pPr>
    </w:p>
    <w:p w14:paraId="3123132E" w14:textId="77777777" w:rsidR="002E40CF" w:rsidRPr="008B788A" w:rsidRDefault="002E40CF" w:rsidP="008B788A">
      <w:pPr>
        <w:autoSpaceDE w:val="0"/>
        <w:autoSpaceDN w:val="0"/>
        <w:adjustRightInd w:val="0"/>
        <w:rPr>
          <w:rFonts w:ascii="Times New Roman" w:hAnsi="Times New Roman" w:cs="Times New Roman"/>
          <w:color w:val="000000"/>
          <w:sz w:val="24"/>
          <w:szCs w:val="24"/>
        </w:rPr>
      </w:pPr>
      <w:r w:rsidRPr="008B788A">
        <w:rPr>
          <w:rFonts w:ascii="Times New Roman" w:hAnsi="Times New Roman" w:cs="Times New Roman"/>
          <w:color w:val="000000"/>
          <w:sz w:val="24"/>
          <w:szCs w:val="24"/>
        </w:rPr>
        <w:t xml:space="preserve">The report also features the financial results of the agency and the </w:t>
      </w:r>
      <w:r w:rsidR="007D30FF">
        <w:rPr>
          <w:rFonts w:ascii="Times New Roman" w:hAnsi="Times New Roman" w:cs="Times New Roman"/>
          <w:color w:val="000000"/>
          <w:sz w:val="24"/>
          <w:szCs w:val="24"/>
        </w:rPr>
        <w:t xml:space="preserve">Virginia Victims Fund (officially the </w:t>
      </w:r>
      <w:r w:rsidRPr="008B788A">
        <w:rPr>
          <w:rFonts w:ascii="Times New Roman" w:hAnsi="Times New Roman" w:cs="Times New Roman"/>
          <w:color w:val="000000"/>
          <w:sz w:val="24"/>
          <w:szCs w:val="24"/>
        </w:rPr>
        <w:t>Criminal Injuries Compensation Fund</w:t>
      </w:r>
      <w:r w:rsidR="007D30FF">
        <w:rPr>
          <w:rFonts w:ascii="Times New Roman" w:hAnsi="Times New Roman" w:cs="Times New Roman"/>
          <w:color w:val="000000"/>
          <w:sz w:val="24"/>
          <w:szCs w:val="24"/>
        </w:rPr>
        <w:t>)</w:t>
      </w:r>
      <w:r w:rsidRPr="008B788A">
        <w:rPr>
          <w:rFonts w:ascii="Times New Roman" w:hAnsi="Times New Roman" w:cs="Times New Roman"/>
          <w:color w:val="000000"/>
          <w:sz w:val="24"/>
          <w:szCs w:val="24"/>
        </w:rPr>
        <w:t xml:space="preserve"> for Fiscal Year 201</w:t>
      </w:r>
      <w:r w:rsidR="00C34976">
        <w:rPr>
          <w:rFonts w:ascii="Times New Roman" w:hAnsi="Times New Roman" w:cs="Times New Roman"/>
          <w:color w:val="000000"/>
          <w:sz w:val="24"/>
          <w:szCs w:val="24"/>
        </w:rPr>
        <w:t>7</w:t>
      </w:r>
      <w:r w:rsidRPr="008B788A">
        <w:rPr>
          <w:rFonts w:ascii="Times New Roman" w:hAnsi="Times New Roman" w:cs="Times New Roman"/>
          <w:color w:val="000000"/>
          <w:sz w:val="24"/>
          <w:szCs w:val="24"/>
        </w:rPr>
        <w:t>, as well as a look ahead to its 201</w:t>
      </w:r>
      <w:r w:rsidR="00C34976">
        <w:rPr>
          <w:rFonts w:ascii="Times New Roman" w:hAnsi="Times New Roman" w:cs="Times New Roman"/>
          <w:color w:val="000000"/>
          <w:sz w:val="24"/>
          <w:szCs w:val="24"/>
        </w:rPr>
        <w:t>8</w:t>
      </w:r>
      <w:r w:rsidRPr="008B788A">
        <w:rPr>
          <w:rFonts w:ascii="Times New Roman" w:hAnsi="Times New Roman" w:cs="Times New Roman"/>
          <w:color w:val="000000"/>
          <w:sz w:val="24"/>
          <w:szCs w:val="24"/>
        </w:rPr>
        <w:t xml:space="preserve"> initiatives. </w:t>
      </w:r>
    </w:p>
    <w:p w14:paraId="29A38C60" w14:textId="77777777" w:rsidR="002E40CF" w:rsidRDefault="002E40CF" w:rsidP="002E40CF">
      <w:pPr>
        <w:pStyle w:val="Normal0"/>
        <w:widowControl/>
        <w:adjustRightInd/>
        <w:rPr>
          <w:rStyle w:val="Emphasis"/>
          <w:rFonts w:asciiTheme="minorHAnsi" w:hAnsiTheme="minorHAnsi" w:cstheme="minorHAnsi"/>
          <w:sz w:val="20"/>
          <w:szCs w:val="20"/>
        </w:rPr>
      </w:pPr>
    </w:p>
    <w:p w14:paraId="024D0F5A" w14:textId="77777777" w:rsidR="007D30FF" w:rsidRDefault="007D30FF" w:rsidP="002E40CF">
      <w:pPr>
        <w:pStyle w:val="Normal0"/>
        <w:widowControl/>
        <w:adjustRightInd/>
        <w:rPr>
          <w:rStyle w:val="Emphasis"/>
          <w:rFonts w:ascii="Times New Roman" w:hAnsi="Times New Roman" w:cs="Times New Roman"/>
        </w:rPr>
      </w:pPr>
    </w:p>
    <w:p w14:paraId="6152A651" w14:textId="77777777" w:rsidR="007D30FF" w:rsidRDefault="007D30FF" w:rsidP="002E40CF">
      <w:pPr>
        <w:pStyle w:val="Normal0"/>
        <w:widowControl/>
        <w:adjustRightInd/>
        <w:rPr>
          <w:rStyle w:val="Emphasis"/>
          <w:rFonts w:ascii="Times New Roman" w:hAnsi="Times New Roman" w:cs="Times New Roman"/>
        </w:rPr>
      </w:pPr>
    </w:p>
    <w:p w14:paraId="3AC35B3A" w14:textId="77777777" w:rsidR="007D30FF" w:rsidRDefault="007D30FF" w:rsidP="002E40CF">
      <w:pPr>
        <w:pStyle w:val="Normal0"/>
        <w:widowControl/>
        <w:adjustRightInd/>
        <w:rPr>
          <w:rStyle w:val="Emphasis"/>
          <w:rFonts w:ascii="Times New Roman" w:hAnsi="Times New Roman" w:cs="Times New Roman"/>
        </w:rPr>
      </w:pPr>
    </w:p>
    <w:p w14:paraId="738F9CD4" w14:textId="77777777" w:rsidR="002E40CF" w:rsidRPr="008B788A" w:rsidRDefault="002E40CF" w:rsidP="002E40CF">
      <w:pPr>
        <w:pStyle w:val="Normal0"/>
        <w:widowControl/>
        <w:adjustRightInd/>
        <w:rPr>
          <w:rStyle w:val="Emphasis"/>
          <w:rFonts w:ascii="Times New Roman" w:hAnsi="Times New Roman" w:cs="Times New Roman"/>
        </w:rPr>
      </w:pPr>
      <w:r w:rsidRPr="008B788A">
        <w:rPr>
          <w:rStyle w:val="Emphasis"/>
          <w:rFonts w:ascii="Times New Roman" w:hAnsi="Times New Roman" w:cs="Times New Roman"/>
        </w:rPr>
        <w:t xml:space="preserve">About The Commission </w:t>
      </w:r>
    </w:p>
    <w:p w14:paraId="67806C45" w14:textId="77777777" w:rsidR="00290A81" w:rsidRPr="005C4063" w:rsidRDefault="00290A81" w:rsidP="00290A81">
      <w:pPr>
        <w:rPr>
          <w:rFonts w:ascii="Times New Roman" w:hAnsi="Times New Roman" w:cs="Times New Roman"/>
          <w:sz w:val="24"/>
          <w:szCs w:val="24"/>
        </w:rPr>
      </w:pPr>
      <w:r w:rsidRPr="005C4063">
        <w:rPr>
          <w:rFonts w:ascii="Times New Roman" w:hAnsi="Times New Roman" w:cs="Times New Roman"/>
          <w:sz w:val="24"/>
          <w:szCs w:val="24"/>
        </w:rPr>
        <w:t xml:space="preserve">The Virginia Workers’ Compensation Commission (VWC), established in 1918, is an independent judicial and administrative state agency that oversees the workers’ compensation system for employees, employers, and insurers. VWC interprets and applies the Virginia Workers’ Compensation Act and resolves claims through hearings and mediation. A 2016 Oregon study ranked Virginia as the fifth-lowest cost system in the nation. Leading the way in electronic data and claims filing systems, in 2017 VWC processed over </w:t>
      </w:r>
      <w:r w:rsidR="00B24756">
        <w:rPr>
          <w:rFonts w:ascii="Times New Roman" w:hAnsi="Times New Roman" w:cs="Times New Roman"/>
          <w:sz w:val="24"/>
          <w:szCs w:val="24"/>
        </w:rPr>
        <w:t>5</w:t>
      </w:r>
      <w:r w:rsidR="008135D9">
        <w:rPr>
          <w:rFonts w:ascii="Times New Roman" w:hAnsi="Times New Roman" w:cs="Times New Roman"/>
          <w:sz w:val="24"/>
          <w:szCs w:val="24"/>
        </w:rPr>
        <w:t>8,000 claims and issued over 4,9</w:t>
      </w:r>
      <w:r w:rsidRPr="005C4063">
        <w:rPr>
          <w:rFonts w:ascii="Times New Roman" w:hAnsi="Times New Roman" w:cs="Times New Roman"/>
          <w:sz w:val="24"/>
          <w:szCs w:val="24"/>
        </w:rPr>
        <w:t>00 judicial opinions. VWC also administers the Criminal Injuries Compensation Fund, the Uninsured Employer’s Fund, and adjudicates claims under the Virginia Birth-Related Neurological Injury Compensation Program. Headquartered in Richmond, Virginia, VWC operates regional offices in Bristol, Virginia Beach, Roanoke, Harrisonburg, Manassas, and Fairfax.</w:t>
      </w:r>
    </w:p>
    <w:p w14:paraId="44C68BA0" w14:textId="77777777" w:rsidR="00290A81" w:rsidRPr="005C4063" w:rsidRDefault="00290A81" w:rsidP="00290A81">
      <w:pPr>
        <w:jc w:val="center"/>
        <w:rPr>
          <w:rFonts w:ascii="Times New Roman" w:hAnsi="Times New Roman" w:cs="Times New Roman"/>
          <w:sz w:val="24"/>
          <w:szCs w:val="24"/>
        </w:rPr>
      </w:pPr>
    </w:p>
    <w:p w14:paraId="0FE75CEF" w14:textId="77777777" w:rsidR="00290A81" w:rsidRPr="005C4063" w:rsidRDefault="00290A81" w:rsidP="00290A81">
      <w:pPr>
        <w:rPr>
          <w:rFonts w:ascii="Times New Roman" w:hAnsi="Times New Roman" w:cs="Times New Roman"/>
          <w:sz w:val="24"/>
          <w:szCs w:val="24"/>
        </w:rPr>
      </w:pPr>
      <w:r w:rsidRPr="005C4063">
        <w:rPr>
          <w:rFonts w:ascii="Times New Roman" w:hAnsi="Times New Roman" w:cs="Times New Roman"/>
          <w:sz w:val="24"/>
          <w:szCs w:val="24"/>
        </w:rPr>
        <w:t xml:space="preserve">For more information about the VWC, visit </w:t>
      </w:r>
      <w:hyperlink r:id="rId9" w:tgtFrame="_blank" w:history="1">
        <w:r w:rsidRPr="005C4063">
          <w:rPr>
            <w:rStyle w:val="Hyperlink"/>
            <w:rFonts w:ascii="Times New Roman" w:hAnsi="Times New Roman" w:cs="Times New Roman"/>
            <w:sz w:val="24"/>
            <w:szCs w:val="24"/>
          </w:rPr>
          <w:t>www.workcomp.virginia.gov</w:t>
        </w:r>
      </w:hyperlink>
      <w:r w:rsidRPr="005C4063">
        <w:rPr>
          <w:rFonts w:ascii="Times New Roman" w:hAnsi="Times New Roman" w:cs="Times New Roman"/>
          <w:sz w:val="24"/>
          <w:szCs w:val="24"/>
        </w:rPr>
        <w:t xml:space="preserve">. For more information about this topic, or to schedule an interview, please call Charles Steepleton at 1-877-664-2566 or email </w:t>
      </w:r>
      <w:hyperlink r:id="rId10" w:tgtFrame="_blank" w:history="1">
        <w:r w:rsidRPr="005C4063">
          <w:rPr>
            <w:rStyle w:val="Hyperlink"/>
            <w:rFonts w:ascii="Times New Roman" w:hAnsi="Times New Roman" w:cs="Times New Roman"/>
            <w:sz w:val="24"/>
            <w:szCs w:val="24"/>
          </w:rPr>
          <w:t>questions@workcomp.virginia.gov</w:t>
        </w:r>
      </w:hyperlink>
      <w:r w:rsidRPr="005C4063">
        <w:rPr>
          <w:rFonts w:ascii="Times New Roman" w:hAnsi="Times New Roman" w:cs="Times New Roman"/>
          <w:sz w:val="24"/>
          <w:szCs w:val="24"/>
        </w:rPr>
        <w:t>.</w:t>
      </w:r>
    </w:p>
    <w:p w14:paraId="39E4EE34" w14:textId="77777777" w:rsidR="002E40CF" w:rsidRDefault="002E40CF" w:rsidP="002E40CF">
      <w:pPr>
        <w:jc w:val="center"/>
        <w:rPr>
          <w:rFonts w:ascii="Arial" w:hAnsi="Arial" w:cs="Arial"/>
          <w:b/>
          <w:bCs/>
          <w:color w:val="000000"/>
        </w:rPr>
      </w:pPr>
    </w:p>
    <w:p w14:paraId="1E930F45" w14:textId="77777777" w:rsidR="00F33602" w:rsidRPr="005E7E82" w:rsidRDefault="00F33602" w:rsidP="00B574A7">
      <w:pPr>
        <w:spacing w:after="0" w:line="240" w:lineRule="auto"/>
        <w:rPr>
          <w:rFonts w:ascii="Times New Roman" w:hAnsi="Times New Roman" w:cs="Times New Roman"/>
          <w:sz w:val="24"/>
          <w:szCs w:val="24"/>
        </w:rPr>
      </w:pPr>
    </w:p>
    <w:p w14:paraId="0ABD7D65" w14:textId="77777777" w:rsidR="003E7EF8" w:rsidRPr="005E7E82" w:rsidRDefault="003E7EF8" w:rsidP="00B574A7">
      <w:pPr>
        <w:spacing w:after="0" w:line="240" w:lineRule="auto"/>
        <w:rPr>
          <w:rFonts w:ascii="Times New Roman" w:hAnsi="Times New Roman" w:cs="Times New Roman"/>
          <w:sz w:val="24"/>
          <w:szCs w:val="24"/>
        </w:rPr>
      </w:pPr>
    </w:p>
    <w:p w14:paraId="22804F6E" w14:textId="77777777" w:rsidR="003E7EF8" w:rsidRPr="005E7E82" w:rsidRDefault="003E7EF8" w:rsidP="00806869">
      <w:pPr>
        <w:spacing w:after="0" w:line="240" w:lineRule="auto"/>
        <w:jc w:val="center"/>
        <w:rPr>
          <w:rFonts w:ascii="Times New Roman" w:hAnsi="Times New Roman" w:cs="Times New Roman"/>
          <w:b/>
          <w:sz w:val="24"/>
          <w:szCs w:val="24"/>
        </w:rPr>
      </w:pPr>
      <w:r w:rsidRPr="005E7E82">
        <w:rPr>
          <w:rFonts w:ascii="Times New Roman" w:hAnsi="Times New Roman" w:cs="Times New Roman"/>
          <w:b/>
          <w:sz w:val="24"/>
          <w:szCs w:val="24"/>
        </w:rPr>
        <w:t>###</w:t>
      </w:r>
    </w:p>
    <w:p w14:paraId="2F73EA3B" w14:textId="77777777" w:rsidR="00B00E89" w:rsidRPr="005E7E82" w:rsidRDefault="00B00E89" w:rsidP="00806869">
      <w:pPr>
        <w:spacing w:after="0" w:line="240" w:lineRule="auto"/>
        <w:jc w:val="center"/>
        <w:rPr>
          <w:rFonts w:ascii="Times New Roman" w:hAnsi="Times New Roman" w:cs="Times New Roman"/>
          <w:sz w:val="24"/>
          <w:szCs w:val="24"/>
        </w:rPr>
      </w:pPr>
    </w:p>
    <w:p w14:paraId="0CEDA6EA" w14:textId="77777777" w:rsidR="00B00E89" w:rsidRPr="005E7E82" w:rsidRDefault="00B00E89" w:rsidP="00806869">
      <w:pPr>
        <w:spacing w:after="0" w:line="240" w:lineRule="auto"/>
        <w:jc w:val="center"/>
        <w:rPr>
          <w:rFonts w:ascii="Times New Roman" w:hAnsi="Times New Roman" w:cs="Times New Roman"/>
          <w:sz w:val="24"/>
          <w:szCs w:val="24"/>
        </w:rPr>
      </w:pPr>
    </w:p>
    <w:p w14:paraId="14290B71" w14:textId="77777777" w:rsidR="00F33602" w:rsidRPr="005E7E82" w:rsidRDefault="00F33602" w:rsidP="00B00E89">
      <w:pPr>
        <w:spacing w:after="0" w:line="240" w:lineRule="auto"/>
        <w:rPr>
          <w:rFonts w:ascii="Times New Roman" w:hAnsi="Times New Roman" w:cs="Times New Roman"/>
          <w:sz w:val="24"/>
          <w:szCs w:val="24"/>
        </w:rPr>
      </w:pPr>
    </w:p>
    <w:sectPr w:rsidR="00F33602" w:rsidRPr="005E7E82" w:rsidSect="00151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tiv Grotesk">
    <w:altName w:val="Arial"/>
    <w:charset w:val="00"/>
    <w:family w:val="swiss"/>
    <w:pitch w:val="variable"/>
    <w:sig w:usb0="00000001" w:usb1="5000205B" w:usb2="00000000" w:usb3="00000000" w:csb0="00000093" w:csb1="00000000"/>
  </w:font>
  <w:font w:name="Bodoni MT">
    <w:altName w:val="Nyala"/>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F3213"/>
    <w:multiLevelType w:val="hybridMultilevel"/>
    <w:tmpl w:val="736A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16cid:durableId="151913078">
    <w:abstractNumId w:val="1"/>
  </w:num>
  <w:num w:numId="2" w16cid:durableId="202539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A7"/>
    <w:rsid w:val="000121D1"/>
    <w:rsid w:val="0004231E"/>
    <w:rsid w:val="00073537"/>
    <w:rsid w:val="0009562B"/>
    <w:rsid w:val="000A4BF6"/>
    <w:rsid w:val="000B387F"/>
    <w:rsid w:val="00112942"/>
    <w:rsid w:val="00117FD6"/>
    <w:rsid w:val="00131DCE"/>
    <w:rsid w:val="00151E26"/>
    <w:rsid w:val="00163136"/>
    <w:rsid w:val="001B06EA"/>
    <w:rsid w:val="001E6F5E"/>
    <w:rsid w:val="00290A81"/>
    <w:rsid w:val="002B31BB"/>
    <w:rsid w:val="002C3743"/>
    <w:rsid w:val="002E40CF"/>
    <w:rsid w:val="00362E48"/>
    <w:rsid w:val="003E7EF8"/>
    <w:rsid w:val="00412643"/>
    <w:rsid w:val="004C4E2A"/>
    <w:rsid w:val="005B4B94"/>
    <w:rsid w:val="005E7E82"/>
    <w:rsid w:val="005F382C"/>
    <w:rsid w:val="006023AA"/>
    <w:rsid w:val="0063703C"/>
    <w:rsid w:val="006B72BD"/>
    <w:rsid w:val="0073326D"/>
    <w:rsid w:val="00735E59"/>
    <w:rsid w:val="00790B00"/>
    <w:rsid w:val="0079284C"/>
    <w:rsid w:val="007A16BB"/>
    <w:rsid w:val="007C4007"/>
    <w:rsid w:val="007D30FF"/>
    <w:rsid w:val="00806869"/>
    <w:rsid w:val="008135D9"/>
    <w:rsid w:val="00835199"/>
    <w:rsid w:val="0085562D"/>
    <w:rsid w:val="008B788A"/>
    <w:rsid w:val="008F42D6"/>
    <w:rsid w:val="008F6919"/>
    <w:rsid w:val="00920EA9"/>
    <w:rsid w:val="00972F67"/>
    <w:rsid w:val="00977A61"/>
    <w:rsid w:val="009A1AFA"/>
    <w:rsid w:val="009F07E3"/>
    <w:rsid w:val="009F0956"/>
    <w:rsid w:val="00A03C41"/>
    <w:rsid w:val="00AA4DB8"/>
    <w:rsid w:val="00AC459A"/>
    <w:rsid w:val="00AC5EA6"/>
    <w:rsid w:val="00B00E89"/>
    <w:rsid w:val="00B24756"/>
    <w:rsid w:val="00B47034"/>
    <w:rsid w:val="00B574A7"/>
    <w:rsid w:val="00C16B2B"/>
    <w:rsid w:val="00C32395"/>
    <w:rsid w:val="00C34976"/>
    <w:rsid w:val="00C546B2"/>
    <w:rsid w:val="00C71FA6"/>
    <w:rsid w:val="00CF39E3"/>
    <w:rsid w:val="00D4667C"/>
    <w:rsid w:val="00DE3C74"/>
    <w:rsid w:val="00E41E8C"/>
    <w:rsid w:val="00E6311A"/>
    <w:rsid w:val="00E8017A"/>
    <w:rsid w:val="00E80C70"/>
    <w:rsid w:val="00E87125"/>
    <w:rsid w:val="00EA31D9"/>
    <w:rsid w:val="00EC398C"/>
    <w:rsid w:val="00F33602"/>
    <w:rsid w:val="00F34D7E"/>
    <w:rsid w:val="00FA05A0"/>
    <w:rsid w:val="00FE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099"/>
  <w15:docId w15:val="{9766D7D3-BA81-493A-8EED-69D81BDE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A7"/>
    <w:rPr>
      <w:rFonts w:ascii="Tahoma" w:hAnsi="Tahoma" w:cs="Tahoma"/>
      <w:sz w:val="16"/>
      <w:szCs w:val="16"/>
    </w:rPr>
  </w:style>
  <w:style w:type="character" w:styleId="Hyperlink">
    <w:name w:val="Hyperlink"/>
    <w:basedOn w:val="DefaultParagraphFont"/>
    <w:uiPriority w:val="99"/>
    <w:unhideWhenUsed/>
    <w:rsid w:val="00F33602"/>
    <w:rPr>
      <w:color w:val="0000FF" w:themeColor="hyperlink"/>
      <w:u w:val="single"/>
    </w:rPr>
  </w:style>
  <w:style w:type="paragraph" w:customStyle="1" w:styleId="Normal0">
    <w:name w:val="[Normal]"/>
    <w:rsid w:val="00F33602"/>
    <w:pPr>
      <w:widowControl w:val="0"/>
      <w:autoSpaceDE w:val="0"/>
      <w:autoSpaceDN w:val="0"/>
      <w:adjustRightInd w:val="0"/>
      <w:spacing w:after="0"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5B4B94"/>
    <w:rPr>
      <w:sz w:val="16"/>
      <w:szCs w:val="16"/>
    </w:rPr>
  </w:style>
  <w:style w:type="paragraph" w:styleId="CommentText">
    <w:name w:val="annotation text"/>
    <w:basedOn w:val="Normal"/>
    <w:link w:val="CommentTextChar"/>
    <w:uiPriority w:val="99"/>
    <w:semiHidden/>
    <w:unhideWhenUsed/>
    <w:rsid w:val="005B4B94"/>
    <w:pPr>
      <w:spacing w:line="240" w:lineRule="auto"/>
    </w:pPr>
    <w:rPr>
      <w:sz w:val="20"/>
      <w:szCs w:val="20"/>
    </w:rPr>
  </w:style>
  <w:style w:type="character" w:customStyle="1" w:styleId="CommentTextChar">
    <w:name w:val="Comment Text Char"/>
    <w:basedOn w:val="DefaultParagraphFont"/>
    <w:link w:val="CommentText"/>
    <w:uiPriority w:val="99"/>
    <w:semiHidden/>
    <w:rsid w:val="005B4B94"/>
    <w:rPr>
      <w:sz w:val="20"/>
      <w:szCs w:val="20"/>
    </w:rPr>
  </w:style>
  <w:style w:type="paragraph" w:styleId="CommentSubject">
    <w:name w:val="annotation subject"/>
    <w:basedOn w:val="CommentText"/>
    <w:next w:val="CommentText"/>
    <w:link w:val="CommentSubjectChar"/>
    <w:uiPriority w:val="99"/>
    <w:semiHidden/>
    <w:unhideWhenUsed/>
    <w:rsid w:val="005B4B94"/>
    <w:rPr>
      <w:b/>
      <w:bCs/>
    </w:rPr>
  </w:style>
  <w:style w:type="character" w:customStyle="1" w:styleId="CommentSubjectChar">
    <w:name w:val="Comment Subject Char"/>
    <w:basedOn w:val="CommentTextChar"/>
    <w:link w:val="CommentSubject"/>
    <w:uiPriority w:val="99"/>
    <w:semiHidden/>
    <w:rsid w:val="005B4B94"/>
    <w:rPr>
      <w:b/>
      <w:bCs/>
      <w:sz w:val="20"/>
      <w:szCs w:val="20"/>
    </w:rPr>
  </w:style>
  <w:style w:type="character" w:styleId="Emphasis">
    <w:name w:val="Emphasis"/>
    <w:qFormat/>
    <w:rsid w:val="002E40CF"/>
    <w:rPr>
      <w:rFonts w:asciiTheme="majorHAnsi" w:hAnsiTheme="majorHAnsi"/>
      <w:b/>
      <w:spacing w:val="-10"/>
    </w:rPr>
  </w:style>
  <w:style w:type="paragraph" w:styleId="ListParagraph">
    <w:name w:val="List Paragraph"/>
    <w:basedOn w:val="BodyText"/>
    <w:uiPriority w:val="34"/>
    <w:qFormat/>
    <w:rsid w:val="002E40CF"/>
    <w:pPr>
      <w:numPr>
        <w:numId w:val="1"/>
      </w:numPr>
      <w:tabs>
        <w:tab w:val="clear" w:pos="360"/>
        <w:tab w:val="num" w:pos="1555"/>
      </w:tabs>
      <w:spacing w:after="200" w:line="320" w:lineRule="atLeast"/>
      <w:ind w:left="1555" w:firstLine="0"/>
      <w:jc w:val="both"/>
    </w:pPr>
    <w:rPr>
      <w:rFonts w:eastAsia="Times New Roman" w:cs="Times New Roman"/>
      <w:spacing w:val="-5"/>
      <w:sz w:val="20"/>
      <w:szCs w:val="20"/>
    </w:rPr>
  </w:style>
  <w:style w:type="character" w:customStyle="1" w:styleId="A8">
    <w:name w:val="A8"/>
    <w:basedOn w:val="DefaultParagraphFont"/>
    <w:uiPriority w:val="99"/>
    <w:rsid w:val="002E40CF"/>
    <w:rPr>
      <w:rFonts w:ascii="Aktiv Grotesk" w:hAnsi="Aktiv Grotesk" w:hint="default"/>
      <w:color w:val="000000"/>
    </w:rPr>
  </w:style>
  <w:style w:type="character" w:customStyle="1" w:styleId="CharacterStyle2">
    <w:name w:val="Character Style 2"/>
    <w:uiPriority w:val="99"/>
    <w:rsid w:val="002E40CF"/>
    <w:rPr>
      <w:sz w:val="20"/>
      <w:szCs w:val="20"/>
    </w:rPr>
  </w:style>
  <w:style w:type="paragraph" w:styleId="BodyText">
    <w:name w:val="Body Text"/>
    <w:basedOn w:val="Normal"/>
    <w:link w:val="BodyTextChar"/>
    <w:uiPriority w:val="99"/>
    <w:semiHidden/>
    <w:unhideWhenUsed/>
    <w:rsid w:val="002E40CF"/>
    <w:pPr>
      <w:spacing w:after="120"/>
    </w:pPr>
  </w:style>
  <w:style w:type="character" w:customStyle="1" w:styleId="BodyTextChar">
    <w:name w:val="Body Text Char"/>
    <w:basedOn w:val="DefaultParagraphFont"/>
    <w:link w:val="BodyText"/>
    <w:uiPriority w:val="99"/>
    <w:semiHidden/>
    <w:rsid w:val="002E40CF"/>
  </w:style>
  <w:style w:type="character" w:styleId="FollowedHyperlink">
    <w:name w:val="FollowedHyperlink"/>
    <w:basedOn w:val="DefaultParagraphFont"/>
    <w:uiPriority w:val="99"/>
    <w:semiHidden/>
    <w:unhideWhenUsed/>
    <w:rsid w:val="001631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JDLbGp3hsg" TargetMode="External"/><Relationship Id="rId3" Type="http://schemas.openxmlformats.org/officeDocument/2006/relationships/settings" Target="settings.xml"/><Relationship Id="rId7" Type="http://schemas.openxmlformats.org/officeDocument/2006/relationships/hyperlink" Target="http://www.workcomp.virginia.gov/annual-reports/vwc-annual-report-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er-ugincja.cld.bz/2017VWCAnnualRepor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questions@workcomp.virginia.gov" TargetMode="External"/><Relationship Id="rId4" Type="http://schemas.openxmlformats.org/officeDocument/2006/relationships/webSettings" Target="webSettings.xml"/><Relationship Id="rId9" Type="http://schemas.openxmlformats.org/officeDocument/2006/relationships/hyperlink" Target="http://www.workcomp.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VWC</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Cindy;Virginia Workers' Compensation Commission</dc:creator>
  <cp:lastModifiedBy>Bennett, David</cp:lastModifiedBy>
  <cp:revision>3</cp:revision>
  <cp:lastPrinted>2016-04-26T17:20:00Z</cp:lastPrinted>
  <dcterms:created xsi:type="dcterms:W3CDTF">2018-09-13T15:16:00Z</dcterms:created>
  <dcterms:modified xsi:type="dcterms:W3CDTF">2023-11-14T14:11:00Z</dcterms:modified>
</cp:coreProperties>
</file>